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6707" w:rsidRPr="00187948" w:rsidRDefault="00AD6707" w:rsidP="004C2595">
      <w:pPr>
        <w:jc w:val="center"/>
        <w:rPr>
          <w:b/>
          <w:sz w:val="24"/>
          <w:szCs w:val="24"/>
        </w:rPr>
      </w:pPr>
      <w:r w:rsidRPr="00187948">
        <w:rPr>
          <w:b/>
          <w:sz w:val="24"/>
          <w:szCs w:val="24"/>
        </w:rPr>
        <w:t>АНАЛІЗ  РЕГУЛЯТОРНОГО ВПЛИВУ</w:t>
      </w:r>
    </w:p>
    <w:p w:rsidR="001C581B" w:rsidRPr="00D56A47" w:rsidRDefault="001C581B" w:rsidP="001C581B">
      <w:pPr>
        <w:pStyle w:val="afa"/>
        <w:jc w:val="center"/>
        <w:rPr>
          <w:rFonts w:ascii="Times New Roman" w:hAnsi="Times New Roman" w:cs="Times New Roman"/>
          <w:sz w:val="24"/>
          <w:szCs w:val="24"/>
        </w:rPr>
      </w:pPr>
      <w:r w:rsidRPr="00D56A47">
        <w:rPr>
          <w:rFonts w:ascii="Times New Roman" w:hAnsi="Times New Roman" w:cs="Times New Roman"/>
          <w:sz w:val="24"/>
          <w:szCs w:val="24"/>
        </w:rPr>
        <w:t>проекту рішення Ічнянської міської ради</w:t>
      </w:r>
    </w:p>
    <w:p w:rsidR="00115BF3" w:rsidRPr="00EC7E7F" w:rsidRDefault="001C581B" w:rsidP="00D56A47">
      <w:pPr>
        <w:jc w:val="center"/>
        <w:rPr>
          <w:sz w:val="24"/>
          <w:szCs w:val="24"/>
        </w:rPr>
      </w:pPr>
      <w:r w:rsidRPr="00115BF3">
        <w:rPr>
          <w:bCs/>
          <w:sz w:val="24"/>
          <w:szCs w:val="24"/>
        </w:rPr>
        <w:t>«</w:t>
      </w:r>
      <w:r w:rsidR="00D56A47" w:rsidRPr="00EC7E7F">
        <w:rPr>
          <w:sz w:val="24"/>
          <w:szCs w:val="24"/>
        </w:rPr>
        <w:t xml:space="preserve">Про затвердження Типового договору оренди нерухомого </w:t>
      </w:r>
    </w:p>
    <w:p w:rsidR="00115BF3" w:rsidRPr="00EC7E7F" w:rsidRDefault="00D56A47" w:rsidP="00D56A47">
      <w:pPr>
        <w:jc w:val="center"/>
        <w:rPr>
          <w:sz w:val="24"/>
          <w:szCs w:val="24"/>
        </w:rPr>
      </w:pPr>
      <w:r w:rsidRPr="00EC7E7F">
        <w:rPr>
          <w:sz w:val="24"/>
          <w:szCs w:val="24"/>
        </w:rPr>
        <w:t xml:space="preserve">або іншого окремого індивідуально визначеного майна, </w:t>
      </w:r>
    </w:p>
    <w:p w:rsidR="001C581B" w:rsidRPr="002276BC" w:rsidRDefault="00D56A47" w:rsidP="00D56A47">
      <w:pPr>
        <w:jc w:val="center"/>
        <w:rPr>
          <w:bCs/>
          <w:sz w:val="24"/>
          <w:szCs w:val="24"/>
        </w:rPr>
      </w:pPr>
      <w:r w:rsidRPr="00EC7E7F">
        <w:rPr>
          <w:sz w:val="24"/>
          <w:szCs w:val="24"/>
        </w:rPr>
        <w:t>що належить до комунальної власності Ічнянської територіальної громади</w:t>
      </w:r>
      <w:r w:rsidR="001C581B" w:rsidRPr="002276BC">
        <w:rPr>
          <w:bCs/>
          <w:sz w:val="24"/>
          <w:szCs w:val="24"/>
        </w:rPr>
        <w:t>»</w:t>
      </w:r>
    </w:p>
    <w:p w:rsidR="001C581B" w:rsidRPr="002276BC" w:rsidRDefault="001C581B" w:rsidP="00673E45">
      <w:pPr>
        <w:tabs>
          <w:tab w:val="left" w:pos="1830"/>
        </w:tabs>
        <w:jc w:val="both"/>
        <w:rPr>
          <w:b/>
          <w:sz w:val="24"/>
          <w:szCs w:val="24"/>
        </w:rPr>
      </w:pPr>
    </w:p>
    <w:p w:rsidR="001C581B" w:rsidRPr="002276BC" w:rsidRDefault="001C581B" w:rsidP="008C176F">
      <w:pPr>
        <w:ind w:firstLine="708"/>
        <w:jc w:val="both"/>
        <w:rPr>
          <w:sz w:val="24"/>
          <w:szCs w:val="24"/>
        </w:rPr>
      </w:pPr>
      <w:r w:rsidRPr="002276BC">
        <w:rPr>
          <w:sz w:val="24"/>
          <w:szCs w:val="24"/>
        </w:rPr>
        <w:t xml:space="preserve">Цей аналіз регуляторного впливу (надалі – Аналіз) розроблений на виконання вимог Закону України «Про засади державної регуляторної політики у сфері господарської діяльності» від 11.09.2003 року № 1160-1V та Методики проведення аналізу впливу регуляторного акту, затвердженої постановою Кабінету Міністрів України від 11.03.2004 року № 308 (із змінами та доповненнями від 16.12.2015 року № 1151) і визначає правові та організаційні засади реалізації, проекту рішення Ічнянської міської ради </w:t>
      </w:r>
      <w:r w:rsidRPr="002276BC">
        <w:rPr>
          <w:bCs/>
          <w:sz w:val="24"/>
          <w:szCs w:val="24"/>
        </w:rPr>
        <w:t>«</w:t>
      </w:r>
      <w:r w:rsidRPr="002276BC">
        <w:rPr>
          <w:sz w:val="24"/>
          <w:szCs w:val="24"/>
        </w:rPr>
        <w:t xml:space="preserve">Про </w:t>
      </w:r>
      <w:r w:rsidR="00B35D81" w:rsidRPr="002276BC">
        <w:rPr>
          <w:sz w:val="24"/>
          <w:szCs w:val="24"/>
        </w:rPr>
        <w:t xml:space="preserve">затвердження Типового договору оренди нерухомого або іншого окремого індивідуально визначеного майна, що належить до комунальної власності Ічнянської </w:t>
      </w:r>
      <w:r w:rsidR="002139AB" w:rsidRPr="002276BC">
        <w:rPr>
          <w:sz w:val="24"/>
          <w:szCs w:val="24"/>
        </w:rPr>
        <w:t>територіальної громади</w:t>
      </w:r>
      <w:r w:rsidRPr="002276BC">
        <w:rPr>
          <w:bCs/>
          <w:sz w:val="24"/>
          <w:szCs w:val="24"/>
        </w:rPr>
        <w:t>»,</w:t>
      </w:r>
      <w:r w:rsidRPr="002276BC">
        <w:rPr>
          <w:sz w:val="24"/>
          <w:szCs w:val="24"/>
        </w:rPr>
        <w:t xml:space="preserve"> як регуляторного акту.</w:t>
      </w:r>
    </w:p>
    <w:p w:rsidR="00B35D81" w:rsidRPr="002276BC" w:rsidRDefault="00B35D81" w:rsidP="001C581B">
      <w:pPr>
        <w:jc w:val="both"/>
        <w:rPr>
          <w:sz w:val="24"/>
          <w:szCs w:val="24"/>
        </w:rPr>
      </w:pPr>
    </w:p>
    <w:tbl>
      <w:tblPr>
        <w:tblStyle w:val="af8"/>
        <w:tblW w:w="0" w:type="auto"/>
        <w:tblInd w:w="108" w:type="dxa"/>
        <w:tblLook w:val="04A0"/>
      </w:tblPr>
      <w:tblGrid>
        <w:gridCol w:w="3510"/>
        <w:gridCol w:w="6129"/>
      </w:tblGrid>
      <w:tr w:rsidR="001C581B" w:rsidRPr="002276BC" w:rsidTr="00A71CC4">
        <w:tc>
          <w:tcPr>
            <w:tcW w:w="3510" w:type="dxa"/>
          </w:tcPr>
          <w:p w:rsidR="001C581B" w:rsidRPr="00A9603D" w:rsidRDefault="001C581B" w:rsidP="00A71CC4">
            <w:pPr>
              <w:pStyle w:val="afa"/>
              <w:rPr>
                <w:rFonts w:ascii="Times New Roman" w:hAnsi="Times New Roman"/>
              </w:rPr>
            </w:pPr>
            <w:r w:rsidRPr="00A9603D">
              <w:rPr>
                <w:rFonts w:ascii="Times New Roman" w:hAnsi="Times New Roman"/>
              </w:rPr>
              <w:t>Назва регуляторного акта:</w:t>
            </w:r>
          </w:p>
        </w:tc>
        <w:tc>
          <w:tcPr>
            <w:tcW w:w="6129" w:type="dxa"/>
          </w:tcPr>
          <w:p w:rsidR="001C581B" w:rsidRPr="00A9603D" w:rsidRDefault="001C581B" w:rsidP="002139AB">
            <w:pPr>
              <w:jc w:val="both"/>
              <w:rPr>
                <w:sz w:val="22"/>
                <w:szCs w:val="22"/>
              </w:rPr>
            </w:pPr>
            <w:r w:rsidRPr="00A9603D">
              <w:rPr>
                <w:sz w:val="22"/>
                <w:szCs w:val="22"/>
              </w:rPr>
              <w:t>проект рішення Ічнянської міської ради «</w:t>
            </w:r>
            <w:r w:rsidR="002139AB" w:rsidRPr="00A9603D">
              <w:rPr>
                <w:sz w:val="22"/>
                <w:szCs w:val="22"/>
              </w:rPr>
              <w:t>Про затвердження Типового договору оренди нерухомого або іншого окремого індивідуально визначеного майна, що належить до комунальної власності Ічнянської територіальної громади</w:t>
            </w:r>
            <w:r w:rsidRPr="00A9603D">
              <w:rPr>
                <w:sz w:val="22"/>
                <w:szCs w:val="22"/>
              </w:rPr>
              <w:t>»</w:t>
            </w:r>
          </w:p>
        </w:tc>
      </w:tr>
      <w:tr w:rsidR="001C581B" w:rsidRPr="00187948" w:rsidTr="00A71CC4">
        <w:tc>
          <w:tcPr>
            <w:tcW w:w="3510" w:type="dxa"/>
          </w:tcPr>
          <w:p w:rsidR="001C581B" w:rsidRPr="00A9603D" w:rsidRDefault="001C581B" w:rsidP="00A71CC4">
            <w:pPr>
              <w:pStyle w:val="afa"/>
              <w:rPr>
                <w:rFonts w:ascii="Times New Roman" w:hAnsi="Times New Roman"/>
              </w:rPr>
            </w:pPr>
            <w:r w:rsidRPr="00A9603D">
              <w:rPr>
                <w:rFonts w:ascii="Times New Roman" w:hAnsi="Times New Roman"/>
              </w:rPr>
              <w:t xml:space="preserve">Регуляторний орган:       </w:t>
            </w:r>
          </w:p>
        </w:tc>
        <w:tc>
          <w:tcPr>
            <w:tcW w:w="6129" w:type="dxa"/>
          </w:tcPr>
          <w:p w:rsidR="001C581B" w:rsidRPr="00A9603D" w:rsidRDefault="001C581B" w:rsidP="00A71CC4">
            <w:pPr>
              <w:pStyle w:val="afa"/>
              <w:jc w:val="both"/>
              <w:rPr>
                <w:rFonts w:ascii="Times New Roman" w:hAnsi="Times New Roman"/>
              </w:rPr>
            </w:pPr>
            <w:r w:rsidRPr="00A9603D">
              <w:rPr>
                <w:rFonts w:ascii="Times New Roman" w:hAnsi="Times New Roman"/>
              </w:rPr>
              <w:t>Ічнянська міська рада</w:t>
            </w:r>
          </w:p>
        </w:tc>
      </w:tr>
      <w:tr w:rsidR="001C581B" w:rsidRPr="00187948" w:rsidTr="00A71CC4">
        <w:tc>
          <w:tcPr>
            <w:tcW w:w="3510" w:type="dxa"/>
          </w:tcPr>
          <w:p w:rsidR="001C581B" w:rsidRPr="00A9603D" w:rsidRDefault="001C581B" w:rsidP="00A71CC4">
            <w:pPr>
              <w:pStyle w:val="afa"/>
              <w:rPr>
                <w:rFonts w:ascii="Times New Roman" w:hAnsi="Times New Roman"/>
              </w:rPr>
            </w:pPr>
            <w:r w:rsidRPr="00A9603D">
              <w:rPr>
                <w:rFonts w:ascii="Times New Roman" w:hAnsi="Times New Roman"/>
              </w:rPr>
              <w:t xml:space="preserve">Розробник документа:    </w:t>
            </w:r>
          </w:p>
        </w:tc>
        <w:tc>
          <w:tcPr>
            <w:tcW w:w="6129" w:type="dxa"/>
          </w:tcPr>
          <w:p w:rsidR="001C581B" w:rsidRPr="00A9603D" w:rsidRDefault="00CA66E4" w:rsidP="00723830">
            <w:pPr>
              <w:pStyle w:val="afa"/>
              <w:jc w:val="both"/>
              <w:rPr>
                <w:rFonts w:ascii="Times New Roman" w:hAnsi="Times New Roman" w:cs="Times New Roman"/>
              </w:rPr>
            </w:pPr>
            <w:r w:rsidRPr="00A9603D">
              <w:rPr>
                <w:rFonts w:ascii="Times New Roman" w:hAnsi="Times New Roman" w:cs="Times New Roman"/>
                <w:bdr w:val="none" w:sz="0" w:space="0" w:color="auto" w:frame="1"/>
              </w:rPr>
              <w:t>відділ</w:t>
            </w:r>
            <w:r w:rsidR="00723830" w:rsidRPr="00A9603D">
              <w:rPr>
                <w:rFonts w:ascii="Times New Roman" w:hAnsi="Times New Roman" w:cs="Times New Roman"/>
                <w:bdr w:val="none" w:sz="0" w:space="0" w:color="auto" w:frame="1"/>
              </w:rPr>
              <w:t xml:space="preserve"> </w:t>
            </w:r>
            <w:r w:rsidR="000324E9" w:rsidRPr="00A9603D">
              <w:rPr>
                <w:rFonts w:ascii="Times New Roman" w:hAnsi="Times New Roman" w:cs="Times New Roman"/>
                <w:bdr w:val="none" w:sz="0" w:space="0" w:color="auto" w:frame="1"/>
              </w:rPr>
              <w:t>житлово-комунального</w:t>
            </w:r>
            <w:r w:rsidR="00723830" w:rsidRPr="00A9603D">
              <w:rPr>
                <w:rFonts w:ascii="Times New Roman" w:hAnsi="Times New Roman" w:cs="Times New Roman"/>
                <w:bdr w:val="none" w:sz="0" w:space="0" w:color="auto" w:frame="1"/>
              </w:rPr>
              <w:t xml:space="preserve"> господарства, комунальної власності та благоустрою</w:t>
            </w:r>
            <w:r w:rsidR="00723830" w:rsidRPr="00A9603D">
              <w:rPr>
                <w:rFonts w:ascii="Times New Roman" w:hAnsi="Times New Roman" w:cs="Times New Roman"/>
                <w:color w:val="C00000"/>
                <w:bdr w:val="none" w:sz="0" w:space="0" w:color="auto" w:frame="1"/>
              </w:rPr>
              <w:t xml:space="preserve"> </w:t>
            </w:r>
            <w:r w:rsidR="001C581B" w:rsidRPr="00A9603D">
              <w:rPr>
                <w:rFonts w:ascii="Times New Roman" w:hAnsi="Times New Roman" w:cs="Times New Roman"/>
              </w:rPr>
              <w:t>Ічнянської міської ради</w:t>
            </w:r>
          </w:p>
        </w:tc>
      </w:tr>
      <w:tr w:rsidR="001C581B" w:rsidRPr="00187948" w:rsidTr="00A71CC4">
        <w:tc>
          <w:tcPr>
            <w:tcW w:w="3510" w:type="dxa"/>
          </w:tcPr>
          <w:p w:rsidR="001C581B" w:rsidRPr="00A9603D" w:rsidRDefault="001C581B" w:rsidP="00A71CC4">
            <w:pPr>
              <w:pStyle w:val="afa"/>
              <w:rPr>
                <w:rFonts w:ascii="Times New Roman" w:hAnsi="Times New Roman"/>
              </w:rPr>
            </w:pPr>
            <w:r w:rsidRPr="00A9603D">
              <w:rPr>
                <w:rFonts w:ascii="Times New Roman" w:hAnsi="Times New Roman"/>
              </w:rPr>
              <w:t xml:space="preserve">Відповідальні особи:       </w:t>
            </w:r>
          </w:p>
        </w:tc>
        <w:tc>
          <w:tcPr>
            <w:tcW w:w="6129" w:type="dxa"/>
          </w:tcPr>
          <w:p w:rsidR="001C581B" w:rsidRPr="00A9603D" w:rsidRDefault="00723830" w:rsidP="00A71CC4">
            <w:pPr>
              <w:pStyle w:val="afa"/>
              <w:jc w:val="both"/>
              <w:rPr>
                <w:rFonts w:ascii="Times New Roman" w:hAnsi="Times New Roman"/>
              </w:rPr>
            </w:pPr>
            <w:r w:rsidRPr="00A9603D">
              <w:rPr>
                <w:rFonts w:ascii="Times New Roman" w:hAnsi="Times New Roman"/>
              </w:rPr>
              <w:t xml:space="preserve">Волеватенко К. В. </w:t>
            </w:r>
          </w:p>
        </w:tc>
      </w:tr>
      <w:tr w:rsidR="001C581B" w:rsidRPr="00187948" w:rsidTr="00A71CC4">
        <w:tc>
          <w:tcPr>
            <w:tcW w:w="3510" w:type="dxa"/>
          </w:tcPr>
          <w:p w:rsidR="001C581B" w:rsidRPr="00A9603D" w:rsidRDefault="001C581B" w:rsidP="00A71CC4">
            <w:pPr>
              <w:pStyle w:val="afa"/>
              <w:rPr>
                <w:rFonts w:ascii="Times New Roman" w:hAnsi="Times New Roman"/>
              </w:rPr>
            </w:pPr>
            <w:r w:rsidRPr="00A9603D">
              <w:rPr>
                <w:rFonts w:ascii="Times New Roman" w:hAnsi="Times New Roman"/>
              </w:rPr>
              <w:t xml:space="preserve">Контактний телефон:       </w:t>
            </w:r>
          </w:p>
        </w:tc>
        <w:tc>
          <w:tcPr>
            <w:tcW w:w="6129" w:type="dxa"/>
          </w:tcPr>
          <w:p w:rsidR="001C581B" w:rsidRPr="00A9603D" w:rsidRDefault="001C581B" w:rsidP="00723830">
            <w:pPr>
              <w:pStyle w:val="afa"/>
              <w:jc w:val="both"/>
              <w:rPr>
                <w:rFonts w:ascii="Times New Roman" w:hAnsi="Times New Roman"/>
              </w:rPr>
            </w:pPr>
            <w:r w:rsidRPr="00A9603D">
              <w:rPr>
                <w:rFonts w:ascii="Times New Roman" w:hAnsi="Times New Roman"/>
              </w:rPr>
              <w:t>(04633) 2-18-67</w:t>
            </w:r>
          </w:p>
        </w:tc>
      </w:tr>
    </w:tbl>
    <w:p w:rsidR="00B35D81" w:rsidRDefault="00B35D81" w:rsidP="001C581B">
      <w:pPr>
        <w:tabs>
          <w:tab w:val="left" w:pos="3544"/>
        </w:tabs>
        <w:ind w:left="2835" w:hanging="2835"/>
        <w:jc w:val="both"/>
        <w:rPr>
          <w:sz w:val="24"/>
          <w:szCs w:val="24"/>
          <w:u w:val="single"/>
        </w:rPr>
      </w:pPr>
    </w:p>
    <w:p w:rsidR="001C581B" w:rsidRPr="00187948" w:rsidRDefault="001C581B" w:rsidP="001C581B">
      <w:pPr>
        <w:jc w:val="center"/>
        <w:rPr>
          <w:b/>
          <w:sz w:val="24"/>
          <w:szCs w:val="24"/>
        </w:rPr>
      </w:pPr>
      <w:r w:rsidRPr="00187948">
        <w:rPr>
          <w:b/>
          <w:sz w:val="24"/>
          <w:szCs w:val="24"/>
        </w:rPr>
        <w:t>І. Визначення проблеми</w:t>
      </w:r>
    </w:p>
    <w:p w:rsidR="008A56A8" w:rsidRPr="00DC27D7" w:rsidRDefault="008A56A8" w:rsidP="00C13E16">
      <w:pPr>
        <w:pStyle w:val="afa"/>
        <w:ind w:firstLine="708"/>
        <w:jc w:val="both"/>
        <w:rPr>
          <w:rFonts w:ascii="Times New Roman" w:hAnsi="Times New Roman" w:cs="Times New Roman"/>
          <w:sz w:val="24"/>
          <w:szCs w:val="24"/>
        </w:rPr>
      </w:pPr>
      <w:r w:rsidRPr="00DC27D7">
        <w:rPr>
          <w:rFonts w:ascii="Times New Roman" w:hAnsi="Times New Roman" w:cs="Times New Roman"/>
          <w:sz w:val="24"/>
          <w:szCs w:val="24"/>
        </w:rPr>
        <w:t xml:space="preserve">У зв`язку із змінами, внесеними до Закону України «Про оренду державного та комунального майна» та наказу Фонду державного майна України від 27.08.2018 року №1113 «Про  внесення змін до Типових договорів оренди» та враховуючи практику застосування діючого Типового договору оренди, виникла необхідність удосконалити зміст Типового договору оренди, що належить до комунальної власності </w:t>
      </w:r>
      <w:r w:rsidR="00233B7D" w:rsidRPr="00DC27D7">
        <w:rPr>
          <w:rFonts w:ascii="Times New Roman" w:hAnsi="Times New Roman" w:cs="Times New Roman"/>
          <w:sz w:val="24"/>
          <w:szCs w:val="24"/>
        </w:rPr>
        <w:t xml:space="preserve">Ічнянської </w:t>
      </w:r>
      <w:r w:rsidRPr="00DC27D7">
        <w:rPr>
          <w:rFonts w:ascii="Times New Roman" w:hAnsi="Times New Roman" w:cs="Times New Roman"/>
          <w:sz w:val="24"/>
          <w:szCs w:val="24"/>
        </w:rPr>
        <w:t>територіальної громади.</w:t>
      </w:r>
    </w:p>
    <w:p w:rsidR="008A56A8" w:rsidRPr="00DC27D7" w:rsidRDefault="008A56A8" w:rsidP="00C13E16">
      <w:pPr>
        <w:pStyle w:val="afa"/>
        <w:ind w:firstLine="708"/>
        <w:jc w:val="both"/>
        <w:rPr>
          <w:rFonts w:ascii="Times New Roman" w:hAnsi="Times New Roman" w:cs="Times New Roman"/>
          <w:sz w:val="24"/>
          <w:szCs w:val="24"/>
          <w:shd w:val="clear" w:color="auto" w:fill="FFFFFF"/>
        </w:rPr>
      </w:pPr>
      <w:r w:rsidRPr="00DC27D7">
        <w:rPr>
          <w:rFonts w:ascii="Times New Roman" w:hAnsi="Times New Roman" w:cs="Times New Roman"/>
          <w:sz w:val="24"/>
          <w:szCs w:val="24"/>
        </w:rPr>
        <w:t xml:space="preserve">Діючий Типовий договір оренди </w:t>
      </w:r>
      <w:r w:rsidR="0020246C" w:rsidRPr="00DC27D7">
        <w:rPr>
          <w:rFonts w:ascii="Times New Roman" w:hAnsi="Times New Roman" w:cs="Times New Roman"/>
          <w:sz w:val="24"/>
          <w:szCs w:val="24"/>
        </w:rPr>
        <w:t xml:space="preserve">нерухомого </w:t>
      </w:r>
      <w:r w:rsidRPr="00DC27D7">
        <w:rPr>
          <w:rFonts w:ascii="Times New Roman" w:hAnsi="Times New Roman" w:cs="Times New Roman"/>
          <w:sz w:val="24"/>
          <w:szCs w:val="24"/>
        </w:rPr>
        <w:t xml:space="preserve">майна, що належить до комунальної власності </w:t>
      </w:r>
      <w:r w:rsidR="0020246C" w:rsidRPr="00DC27D7">
        <w:rPr>
          <w:rFonts w:ascii="Times New Roman" w:hAnsi="Times New Roman" w:cs="Times New Roman"/>
          <w:sz w:val="24"/>
          <w:szCs w:val="24"/>
        </w:rPr>
        <w:t>Ічнянської міської ради</w:t>
      </w:r>
      <w:r w:rsidR="00F22AC1">
        <w:rPr>
          <w:rFonts w:ascii="Times New Roman" w:hAnsi="Times New Roman" w:cs="Times New Roman"/>
          <w:sz w:val="24"/>
          <w:szCs w:val="24"/>
        </w:rPr>
        <w:t>,</w:t>
      </w:r>
      <w:r w:rsidR="0020246C" w:rsidRPr="00DC27D7">
        <w:rPr>
          <w:rFonts w:ascii="Times New Roman" w:hAnsi="Times New Roman" w:cs="Times New Roman"/>
          <w:sz w:val="24"/>
          <w:szCs w:val="24"/>
        </w:rPr>
        <w:t xml:space="preserve"> </w:t>
      </w:r>
      <w:r w:rsidRPr="00DC27D7">
        <w:rPr>
          <w:rFonts w:ascii="Times New Roman" w:hAnsi="Times New Roman" w:cs="Times New Roman"/>
          <w:sz w:val="24"/>
          <w:szCs w:val="24"/>
        </w:rPr>
        <w:t xml:space="preserve">затверджений рішенням </w:t>
      </w:r>
      <w:r w:rsidR="0020246C" w:rsidRPr="00DC27D7">
        <w:rPr>
          <w:rFonts w:ascii="Times New Roman" w:hAnsi="Times New Roman" w:cs="Times New Roman"/>
          <w:sz w:val="24"/>
          <w:szCs w:val="24"/>
        </w:rPr>
        <w:t>другої (позачергової) сесії Ічнянської міської ради сьомого скликання від 26.11.2015 року</w:t>
      </w:r>
      <w:r w:rsidRPr="00DC27D7">
        <w:rPr>
          <w:rFonts w:ascii="Times New Roman" w:hAnsi="Times New Roman" w:cs="Times New Roman"/>
          <w:sz w:val="24"/>
          <w:szCs w:val="24"/>
        </w:rPr>
        <w:t>.</w:t>
      </w:r>
    </w:p>
    <w:p w:rsidR="0020246C" w:rsidRPr="00DC27D7" w:rsidRDefault="0020246C" w:rsidP="00C13E16">
      <w:pPr>
        <w:pStyle w:val="afa"/>
        <w:ind w:firstLine="708"/>
        <w:jc w:val="both"/>
        <w:rPr>
          <w:rFonts w:ascii="Times New Roman" w:hAnsi="Times New Roman" w:cs="Times New Roman"/>
          <w:sz w:val="24"/>
          <w:szCs w:val="24"/>
        </w:rPr>
      </w:pPr>
      <w:r w:rsidRPr="00DC27D7">
        <w:rPr>
          <w:rFonts w:ascii="Times New Roman" w:hAnsi="Times New Roman" w:cs="Times New Roman"/>
          <w:sz w:val="24"/>
          <w:szCs w:val="24"/>
          <w:shd w:val="clear" w:color="auto" w:fill="FFFFFF"/>
        </w:rPr>
        <w:t xml:space="preserve">Проект Типового договору </w:t>
      </w:r>
      <w:r w:rsidRPr="00DC27D7">
        <w:rPr>
          <w:rFonts w:ascii="Times New Roman" w:hAnsi="Times New Roman" w:cs="Times New Roman"/>
          <w:sz w:val="24"/>
          <w:szCs w:val="24"/>
        </w:rPr>
        <w:t>оренди майна, що належить до комунальної власності Ічнянської територіальної громади в новій редакції розроблений з метою приведення зазначеного нормативного акту у відповідність до Закону України «Про оренду державного та комунального майна», наказу Фонду державного майна України від 27.08.2018 року № 1113 «Про  внесення змін до Типових договорів оренди»</w:t>
      </w:r>
      <w:r w:rsidRPr="00DC27D7">
        <w:rPr>
          <w:rFonts w:ascii="Times New Roman" w:hAnsi="Times New Roman" w:cs="Times New Roman"/>
          <w:sz w:val="24"/>
          <w:szCs w:val="24"/>
          <w:shd w:val="clear" w:color="auto" w:fill="FFFFFF"/>
        </w:rPr>
        <w:t xml:space="preserve"> </w:t>
      </w:r>
      <w:r w:rsidRPr="00DC27D7">
        <w:rPr>
          <w:rFonts w:ascii="Times New Roman" w:hAnsi="Times New Roman" w:cs="Times New Roman"/>
          <w:sz w:val="24"/>
          <w:szCs w:val="24"/>
        </w:rPr>
        <w:t>та усунення недоліків у практиці застосування.</w:t>
      </w:r>
    </w:p>
    <w:p w:rsidR="0020246C" w:rsidRPr="00DC27D7" w:rsidRDefault="0020246C" w:rsidP="00C13E16">
      <w:pPr>
        <w:pStyle w:val="afa"/>
        <w:ind w:firstLine="708"/>
        <w:jc w:val="both"/>
        <w:rPr>
          <w:rFonts w:ascii="Times New Roman" w:hAnsi="Times New Roman" w:cs="Times New Roman"/>
          <w:sz w:val="24"/>
          <w:szCs w:val="24"/>
        </w:rPr>
      </w:pPr>
      <w:r w:rsidRPr="00DC27D7">
        <w:rPr>
          <w:rFonts w:ascii="Times New Roman" w:hAnsi="Times New Roman" w:cs="Times New Roman"/>
          <w:sz w:val="24"/>
          <w:szCs w:val="24"/>
        </w:rPr>
        <w:t xml:space="preserve">Відповідно до Закону України «Про добровільне об’єднання територіальних громад», постанови ЦВК від 18.08.2017 року № 164 </w:t>
      </w:r>
      <w:r w:rsidRPr="00DC27D7">
        <w:rPr>
          <w:rFonts w:ascii="Times New Roman" w:hAnsi="Times New Roman" w:cs="Times New Roman"/>
          <w:b/>
          <w:sz w:val="24"/>
          <w:szCs w:val="24"/>
        </w:rPr>
        <w:t>«</w:t>
      </w:r>
      <w:r w:rsidRPr="00DC27D7">
        <w:rPr>
          <w:rStyle w:val="a3"/>
          <w:rFonts w:ascii="Times New Roman" w:eastAsiaTheme="majorEastAsia" w:hAnsi="Times New Roman"/>
          <w:b w:val="0"/>
          <w:sz w:val="24"/>
          <w:szCs w:val="24"/>
          <w:shd w:val="clear" w:color="auto" w:fill="FFFFFF"/>
        </w:rPr>
        <w:t>Про перші вибори депутатів сільських, селищних, міських рад об'єднаних територіальних громад і відповідних сільських, селищних, міських голів 29 жовтня 2017 року</w:t>
      </w:r>
      <w:r w:rsidRPr="00DC27D7">
        <w:rPr>
          <w:rFonts w:ascii="Times New Roman" w:hAnsi="Times New Roman" w:cs="Times New Roman"/>
          <w:b/>
          <w:sz w:val="24"/>
          <w:szCs w:val="24"/>
        </w:rPr>
        <w:t>»</w:t>
      </w:r>
      <w:r w:rsidR="00C13E16" w:rsidRPr="00DC27D7">
        <w:rPr>
          <w:rFonts w:ascii="Times New Roman" w:hAnsi="Times New Roman" w:cs="Times New Roman"/>
          <w:b/>
          <w:sz w:val="24"/>
          <w:szCs w:val="24"/>
        </w:rPr>
        <w:t xml:space="preserve">, </w:t>
      </w:r>
      <w:r w:rsidRPr="00DC27D7">
        <w:rPr>
          <w:rFonts w:ascii="Times New Roman" w:hAnsi="Times New Roman" w:cs="Times New Roman"/>
          <w:bCs/>
          <w:sz w:val="24"/>
          <w:szCs w:val="24"/>
          <w:shd w:val="clear" w:color="auto" w:fill="FFFFFF"/>
        </w:rPr>
        <w:t xml:space="preserve">рішення </w:t>
      </w:r>
      <w:r w:rsidR="00DE63F0" w:rsidRPr="00DC27D7">
        <w:rPr>
          <w:rFonts w:ascii="Times New Roman" w:eastAsia="Calibri" w:hAnsi="Times New Roman" w:cs="Times New Roman"/>
          <w:sz w:val="24"/>
          <w:szCs w:val="24"/>
        </w:rPr>
        <w:t>двадцят</w:t>
      </w:r>
      <w:r w:rsidR="00DE63F0" w:rsidRPr="00DC27D7">
        <w:rPr>
          <w:rFonts w:ascii="Times New Roman" w:hAnsi="Times New Roman" w:cs="Times New Roman"/>
          <w:sz w:val="24"/>
          <w:szCs w:val="24"/>
        </w:rPr>
        <w:t>ої</w:t>
      </w:r>
      <w:r w:rsidR="00DE63F0" w:rsidRPr="00DC27D7">
        <w:rPr>
          <w:rFonts w:ascii="Times New Roman" w:eastAsia="Calibri" w:hAnsi="Times New Roman" w:cs="Times New Roman"/>
          <w:sz w:val="24"/>
          <w:szCs w:val="24"/>
        </w:rPr>
        <w:t xml:space="preserve"> (позачергов</w:t>
      </w:r>
      <w:r w:rsidR="00DE63F0" w:rsidRPr="00DC27D7">
        <w:rPr>
          <w:rFonts w:ascii="Times New Roman" w:hAnsi="Times New Roman" w:cs="Times New Roman"/>
          <w:sz w:val="24"/>
          <w:szCs w:val="24"/>
        </w:rPr>
        <w:t>ої</w:t>
      </w:r>
      <w:r w:rsidR="00DE63F0" w:rsidRPr="00DC27D7">
        <w:rPr>
          <w:rFonts w:ascii="Times New Roman" w:eastAsia="Calibri" w:hAnsi="Times New Roman" w:cs="Times New Roman"/>
          <w:sz w:val="24"/>
          <w:szCs w:val="24"/>
        </w:rPr>
        <w:t>) сесі</w:t>
      </w:r>
      <w:r w:rsidR="00DE63F0" w:rsidRPr="00DC27D7">
        <w:rPr>
          <w:rFonts w:ascii="Times New Roman" w:hAnsi="Times New Roman" w:cs="Times New Roman"/>
          <w:sz w:val="24"/>
          <w:szCs w:val="24"/>
        </w:rPr>
        <w:t>ї</w:t>
      </w:r>
      <w:r w:rsidR="00DE63F0" w:rsidRPr="00DC27D7">
        <w:rPr>
          <w:rFonts w:ascii="Times New Roman" w:eastAsia="Calibri" w:hAnsi="Times New Roman" w:cs="Times New Roman"/>
          <w:sz w:val="24"/>
          <w:szCs w:val="24"/>
        </w:rPr>
        <w:t xml:space="preserve"> </w:t>
      </w:r>
      <w:r w:rsidRPr="00DC27D7">
        <w:rPr>
          <w:rFonts w:ascii="Times New Roman" w:hAnsi="Times New Roman" w:cs="Times New Roman"/>
          <w:bCs/>
          <w:sz w:val="24"/>
          <w:szCs w:val="24"/>
          <w:shd w:val="clear" w:color="auto" w:fill="FFFFFF"/>
        </w:rPr>
        <w:t xml:space="preserve">Ічнянської міської ради </w:t>
      </w:r>
      <w:r w:rsidR="00DE63F0" w:rsidRPr="00DC27D7">
        <w:rPr>
          <w:rFonts w:ascii="Times New Roman" w:eastAsia="Calibri" w:hAnsi="Times New Roman" w:cs="Times New Roman"/>
          <w:sz w:val="24"/>
          <w:szCs w:val="24"/>
        </w:rPr>
        <w:t>сьомого скликання</w:t>
      </w:r>
      <w:r w:rsidR="00DE63F0" w:rsidRPr="00DC27D7">
        <w:rPr>
          <w:rFonts w:ascii="Times New Roman" w:hAnsi="Times New Roman" w:cs="Times New Roman"/>
          <w:bCs/>
          <w:sz w:val="24"/>
          <w:szCs w:val="24"/>
          <w:shd w:val="clear" w:color="auto" w:fill="FFFFFF"/>
        </w:rPr>
        <w:t xml:space="preserve"> </w:t>
      </w:r>
      <w:r w:rsidRPr="00DC27D7">
        <w:rPr>
          <w:rFonts w:ascii="Times New Roman" w:hAnsi="Times New Roman" w:cs="Times New Roman"/>
          <w:bCs/>
          <w:sz w:val="24"/>
          <w:szCs w:val="24"/>
          <w:shd w:val="clear" w:color="auto" w:fill="FFFFFF"/>
        </w:rPr>
        <w:t xml:space="preserve">від </w:t>
      </w:r>
      <w:r w:rsidR="00DE63F0" w:rsidRPr="00DC27D7">
        <w:rPr>
          <w:rFonts w:ascii="Times New Roman" w:hAnsi="Times New Roman" w:cs="Times New Roman"/>
          <w:bCs/>
          <w:sz w:val="24"/>
          <w:szCs w:val="24"/>
          <w:shd w:val="clear" w:color="auto" w:fill="FFFFFF"/>
        </w:rPr>
        <w:t>23.02.2017 року</w:t>
      </w:r>
      <w:r w:rsidRPr="00DC27D7">
        <w:rPr>
          <w:rFonts w:ascii="Times New Roman" w:hAnsi="Times New Roman" w:cs="Times New Roman"/>
          <w:bCs/>
          <w:sz w:val="24"/>
          <w:szCs w:val="24"/>
          <w:shd w:val="clear" w:color="auto" w:fill="FFFFFF"/>
        </w:rPr>
        <w:t xml:space="preserve"> № </w:t>
      </w:r>
      <w:r w:rsidR="00DE63F0" w:rsidRPr="00DC27D7">
        <w:rPr>
          <w:rFonts w:ascii="Times New Roman" w:eastAsia="Calibri" w:hAnsi="Times New Roman" w:cs="Times New Roman"/>
          <w:sz w:val="24"/>
          <w:szCs w:val="24"/>
        </w:rPr>
        <w:t xml:space="preserve">666 – VII </w:t>
      </w:r>
      <w:r w:rsidRPr="00DC27D7">
        <w:rPr>
          <w:rFonts w:ascii="Times New Roman" w:hAnsi="Times New Roman" w:cs="Times New Roman"/>
          <w:bCs/>
          <w:sz w:val="24"/>
          <w:szCs w:val="24"/>
          <w:shd w:val="clear" w:color="auto" w:fill="FFFFFF"/>
        </w:rPr>
        <w:t xml:space="preserve">«Про добровільне об’єднання </w:t>
      </w:r>
      <w:r w:rsidR="00DE63F0" w:rsidRPr="00DC27D7">
        <w:rPr>
          <w:rFonts w:ascii="Times New Roman" w:hAnsi="Times New Roman" w:cs="Times New Roman"/>
          <w:bCs/>
          <w:sz w:val="24"/>
          <w:szCs w:val="24"/>
          <w:shd w:val="clear" w:color="auto" w:fill="FFFFFF"/>
        </w:rPr>
        <w:t xml:space="preserve">територіальних </w:t>
      </w:r>
      <w:r w:rsidRPr="00DC27D7">
        <w:rPr>
          <w:rFonts w:ascii="Times New Roman" w:hAnsi="Times New Roman" w:cs="Times New Roman"/>
          <w:bCs/>
          <w:sz w:val="24"/>
          <w:szCs w:val="24"/>
          <w:shd w:val="clear" w:color="auto" w:fill="FFFFFF"/>
        </w:rPr>
        <w:t>громад»</w:t>
      </w:r>
      <w:r w:rsidRPr="00DC27D7">
        <w:rPr>
          <w:rFonts w:ascii="Times New Roman" w:hAnsi="Times New Roman" w:cs="Times New Roman"/>
          <w:sz w:val="24"/>
          <w:szCs w:val="24"/>
        </w:rPr>
        <w:t xml:space="preserve"> була створена </w:t>
      </w:r>
      <w:r w:rsidR="00DE63F0" w:rsidRPr="00DC27D7">
        <w:rPr>
          <w:rFonts w:ascii="Times New Roman" w:hAnsi="Times New Roman" w:cs="Times New Roman"/>
          <w:sz w:val="24"/>
          <w:szCs w:val="24"/>
        </w:rPr>
        <w:t>Ічнянська</w:t>
      </w:r>
      <w:r w:rsidRPr="00DC27D7">
        <w:rPr>
          <w:rFonts w:ascii="Times New Roman" w:hAnsi="Times New Roman" w:cs="Times New Roman"/>
          <w:sz w:val="24"/>
          <w:szCs w:val="24"/>
        </w:rPr>
        <w:t xml:space="preserve"> міська об’єднана</w:t>
      </w:r>
      <w:r w:rsidR="00DE63F0" w:rsidRPr="00DC27D7">
        <w:rPr>
          <w:rFonts w:ascii="Times New Roman" w:hAnsi="Times New Roman" w:cs="Times New Roman"/>
          <w:sz w:val="24"/>
          <w:szCs w:val="24"/>
        </w:rPr>
        <w:t xml:space="preserve"> територіальна громада в особі Ічнянської</w:t>
      </w:r>
      <w:r w:rsidRPr="00DC27D7">
        <w:rPr>
          <w:rFonts w:ascii="Times New Roman" w:hAnsi="Times New Roman" w:cs="Times New Roman"/>
          <w:sz w:val="24"/>
          <w:szCs w:val="24"/>
        </w:rPr>
        <w:t xml:space="preserve"> міської ради шляхом приєднання до міської ради </w:t>
      </w:r>
      <w:r w:rsidR="00DE63F0" w:rsidRPr="00DC27D7">
        <w:rPr>
          <w:rFonts w:ascii="Times New Roman" w:hAnsi="Times New Roman" w:cs="Times New Roman"/>
          <w:sz w:val="24"/>
          <w:szCs w:val="24"/>
        </w:rPr>
        <w:t>двадцяти</w:t>
      </w:r>
      <w:r w:rsidRPr="00DC27D7">
        <w:rPr>
          <w:rFonts w:ascii="Times New Roman" w:hAnsi="Times New Roman" w:cs="Times New Roman"/>
          <w:sz w:val="24"/>
          <w:szCs w:val="24"/>
        </w:rPr>
        <w:t xml:space="preserve"> сільських територіальних громад, що охоплюють </w:t>
      </w:r>
      <w:r w:rsidR="00DE63F0" w:rsidRPr="00DC27D7">
        <w:rPr>
          <w:rFonts w:ascii="Times New Roman" w:hAnsi="Times New Roman" w:cs="Times New Roman"/>
          <w:sz w:val="24"/>
          <w:szCs w:val="24"/>
        </w:rPr>
        <w:t>47</w:t>
      </w:r>
      <w:r w:rsidRPr="00DC27D7">
        <w:rPr>
          <w:rFonts w:ascii="Times New Roman" w:hAnsi="Times New Roman" w:cs="Times New Roman"/>
          <w:sz w:val="24"/>
          <w:szCs w:val="24"/>
        </w:rPr>
        <w:t xml:space="preserve"> населених пунктів.</w:t>
      </w:r>
      <w:r w:rsidR="00DE63F0" w:rsidRPr="00DC27D7">
        <w:rPr>
          <w:rFonts w:ascii="Times New Roman" w:hAnsi="Times New Roman" w:cs="Times New Roman"/>
          <w:sz w:val="24"/>
          <w:szCs w:val="24"/>
        </w:rPr>
        <w:t xml:space="preserve"> </w:t>
      </w:r>
      <w:r w:rsidRPr="00DC27D7">
        <w:rPr>
          <w:rFonts w:ascii="Times New Roman" w:hAnsi="Times New Roman" w:cs="Times New Roman"/>
          <w:sz w:val="24"/>
          <w:szCs w:val="24"/>
        </w:rPr>
        <w:t xml:space="preserve">У процесі реорганізації сільських рад шляхом приєднання до міської ради у комунальну власність </w:t>
      </w:r>
      <w:r w:rsidR="00DE63F0" w:rsidRPr="00DC27D7">
        <w:rPr>
          <w:rFonts w:ascii="Times New Roman" w:hAnsi="Times New Roman" w:cs="Times New Roman"/>
          <w:sz w:val="24"/>
          <w:szCs w:val="24"/>
        </w:rPr>
        <w:t>Ічнянської</w:t>
      </w:r>
      <w:r w:rsidRPr="00DC27D7">
        <w:rPr>
          <w:rFonts w:ascii="Times New Roman" w:hAnsi="Times New Roman" w:cs="Times New Roman"/>
          <w:sz w:val="24"/>
          <w:szCs w:val="24"/>
        </w:rPr>
        <w:t xml:space="preserve"> міської ради було прийнято активи та зобов’язання сільських рад згідно передавальних актів, зокрема об’єкти нерухомого майна. Протягом 201</w:t>
      </w:r>
      <w:r w:rsidR="00DE63F0" w:rsidRPr="00DC27D7">
        <w:rPr>
          <w:rFonts w:ascii="Times New Roman" w:hAnsi="Times New Roman" w:cs="Times New Roman"/>
          <w:sz w:val="24"/>
          <w:szCs w:val="24"/>
        </w:rPr>
        <w:t>8</w:t>
      </w:r>
      <w:r w:rsidRPr="00DC27D7">
        <w:rPr>
          <w:rFonts w:ascii="Times New Roman" w:hAnsi="Times New Roman" w:cs="Times New Roman"/>
          <w:sz w:val="24"/>
          <w:szCs w:val="24"/>
        </w:rPr>
        <w:t>-201</w:t>
      </w:r>
      <w:r w:rsidR="00DE63F0" w:rsidRPr="00DC27D7">
        <w:rPr>
          <w:rFonts w:ascii="Times New Roman" w:hAnsi="Times New Roman" w:cs="Times New Roman"/>
          <w:sz w:val="24"/>
          <w:szCs w:val="24"/>
        </w:rPr>
        <w:t>9</w:t>
      </w:r>
      <w:r w:rsidRPr="00DC27D7">
        <w:rPr>
          <w:rFonts w:ascii="Times New Roman" w:hAnsi="Times New Roman" w:cs="Times New Roman"/>
          <w:sz w:val="24"/>
          <w:szCs w:val="24"/>
        </w:rPr>
        <w:t xml:space="preserve"> років на підставі рішень </w:t>
      </w:r>
      <w:r w:rsidR="00DE63F0" w:rsidRPr="00DC27D7">
        <w:rPr>
          <w:rFonts w:ascii="Times New Roman" w:hAnsi="Times New Roman" w:cs="Times New Roman"/>
          <w:sz w:val="24"/>
          <w:szCs w:val="24"/>
        </w:rPr>
        <w:t>Ічнянської</w:t>
      </w:r>
      <w:r w:rsidRPr="00DC27D7">
        <w:rPr>
          <w:rFonts w:ascii="Times New Roman" w:hAnsi="Times New Roman" w:cs="Times New Roman"/>
          <w:sz w:val="24"/>
          <w:szCs w:val="24"/>
        </w:rPr>
        <w:t xml:space="preserve"> міської ради та </w:t>
      </w:r>
      <w:r w:rsidR="00DE63F0" w:rsidRPr="00DC27D7">
        <w:rPr>
          <w:rFonts w:ascii="Times New Roman" w:hAnsi="Times New Roman" w:cs="Times New Roman"/>
          <w:sz w:val="24"/>
          <w:szCs w:val="24"/>
        </w:rPr>
        <w:t xml:space="preserve">Ічнянської </w:t>
      </w:r>
      <w:r w:rsidRPr="00DC27D7">
        <w:rPr>
          <w:rFonts w:ascii="Times New Roman" w:hAnsi="Times New Roman" w:cs="Times New Roman"/>
          <w:sz w:val="24"/>
          <w:szCs w:val="24"/>
        </w:rPr>
        <w:t xml:space="preserve">районної ради </w:t>
      </w:r>
      <w:r w:rsidRPr="00DC27D7">
        <w:rPr>
          <w:rFonts w:ascii="Times New Roman" w:eastAsia="Calibri" w:hAnsi="Times New Roman" w:cs="Times New Roman"/>
          <w:sz w:val="24"/>
          <w:szCs w:val="24"/>
        </w:rPr>
        <w:t xml:space="preserve">було передано із </w:t>
      </w:r>
      <w:r w:rsidRPr="00DC27D7">
        <w:rPr>
          <w:rFonts w:ascii="Times New Roman" w:eastAsia="Calibri" w:hAnsi="Times New Roman" w:cs="Times New Roman"/>
          <w:sz w:val="24"/>
          <w:szCs w:val="24"/>
        </w:rPr>
        <w:lastRenderedPageBreak/>
        <w:t xml:space="preserve">спільної власності територіальних громад сіл, селищ, міста </w:t>
      </w:r>
      <w:r w:rsidR="00DE63F0" w:rsidRPr="00DC27D7">
        <w:rPr>
          <w:rFonts w:ascii="Times New Roman" w:eastAsia="Calibri" w:hAnsi="Times New Roman" w:cs="Times New Roman"/>
          <w:sz w:val="24"/>
          <w:szCs w:val="24"/>
        </w:rPr>
        <w:t>Ічнянського</w:t>
      </w:r>
      <w:r w:rsidRPr="00DC27D7">
        <w:rPr>
          <w:rFonts w:ascii="Times New Roman" w:eastAsia="Calibri" w:hAnsi="Times New Roman" w:cs="Times New Roman"/>
          <w:sz w:val="24"/>
          <w:szCs w:val="24"/>
        </w:rPr>
        <w:t xml:space="preserve"> району у комунальну власність </w:t>
      </w:r>
      <w:r w:rsidR="00DE63F0" w:rsidRPr="00DC27D7">
        <w:rPr>
          <w:rFonts w:ascii="Times New Roman" w:eastAsia="Calibri" w:hAnsi="Times New Roman" w:cs="Times New Roman"/>
          <w:sz w:val="24"/>
          <w:szCs w:val="24"/>
        </w:rPr>
        <w:t>Ічнянської</w:t>
      </w:r>
      <w:r w:rsidRPr="00DC27D7">
        <w:rPr>
          <w:rFonts w:ascii="Times New Roman" w:eastAsia="Calibri" w:hAnsi="Times New Roman" w:cs="Times New Roman"/>
          <w:sz w:val="24"/>
          <w:szCs w:val="24"/>
        </w:rPr>
        <w:t xml:space="preserve"> об’єднаної територіальної громади бюджетні установи, їх приміщення та майно, зокрема заклади освіти та культури.</w:t>
      </w:r>
    </w:p>
    <w:p w:rsidR="0020246C" w:rsidRPr="00DC27D7" w:rsidRDefault="00EF0BF8" w:rsidP="00C13E16">
      <w:pPr>
        <w:pStyle w:val="afa"/>
        <w:jc w:val="both"/>
        <w:rPr>
          <w:rFonts w:ascii="Times New Roman" w:eastAsia="Calibri" w:hAnsi="Times New Roman" w:cs="Times New Roman"/>
          <w:sz w:val="24"/>
          <w:szCs w:val="24"/>
        </w:rPr>
      </w:pPr>
      <w:r w:rsidRPr="00DC27D7">
        <w:rPr>
          <w:rFonts w:ascii="Times New Roman" w:hAnsi="Times New Roman" w:cs="Times New Roman"/>
          <w:sz w:val="24"/>
          <w:szCs w:val="24"/>
        </w:rPr>
        <w:tab/>
        <w:t>Одним з головних факторів орендних відносин є договір оренди майна.</w:t>
      </w:r>
    </w:p>
    <w:p w:rsidR="00115BF3" w:rsidRPr="00DC27D7" w:rsidRDefault="00115BF3" w:rsidP="00AE79CC">
      <w:pPr>
        <w:pStyle w:val="afa"/>
        <w:jc w:val="both"/>
        <w:rPr>
          <w:rFonts w:ascii="Times New Roman" w:hAnsi="Times New Roman" w:cs="Times New Roman"/>
          <w:sz w:val="24"/>
          <w:szCs w:val="24"/>
        </w:rPr>
      </w:pPr>
      <w:r w:rsidRPr="00DC27D7">
        <w:tab/>
      </w:r>
      <w:r w:rsidRPr="00DC27D7">
        <w:rPr>
          <w:rFonts w:ascii="Times New Roman" w:hAnsi="Times New Roman" w:cs="Times New Roman"/>
          <w:sz w:val="24"/>
          <w:szCs w:val="24"/>
        </w:rPr>
        <w:t>Відповідно до статті 10 Закону України «Про оренду державного та комунального майна»</w:t>
      </w:r>
      <w:r w:rsidR="00EF0BF8" w:rsidRPr="00DC27D7">
        <w:rPr>
          <w:rFonts w:ascii="Times New Roman" w:hAnsi="Times New Roman" w:cs="Times New Roman"/>
          <w:sz w:val="24"/>
          <w:szCs w:val="24"/>
        </w:rPr>
        <w:t>,</w:t>
      </w:r>
      <w:r w:rsidRPr="00DC27D7">
        <w:rPr>
          <w:rFonts w:ascii="Times New Roman" w:hAnsi="Times New Roman" w:cs="Times New Roman"/>
          <w:sz w:val="24"/>
          <w:szCs w:val="24"/>
        </w:rPr>
        <w:t xml:space="preserve"> укладений сторонами договір оренди в частині істотних умов повинен відповідати Типовому договору оренди відповідного майна.</w:t>
      </w:r>
      <w:r w:rsidR="00EF0BF8" w:rsidRPr="00DC27D7">
        <w:rPr>
          <w:rFonts w:ascii="Times New Roman" w:hAnsi="Times New Roman" w:cs="Times New Roman"/>
          <w:sz w:val="24"/>
          <w:szCs w:val="24"/>
        </w:rPr>
        <w:t xml:space="preserve"> Типові договори оренди майна, що перебуває у комунальній власності, затверджують відповідні органи місцевого самоврядування.</w:t>
      </w:r>
    </w:p>
    <w:p w:rsidR="00EF0BF8" w:rsidRPr="00DC27D7" w:rsidRDefault="00D15623" w:rsidP="00AE79CC">
      <w:pPr>
        <w:pStyle w:val="afa"/>
        <w:ind w:firstLine="708"/>
        <w:jc w:val="both"/>
        <w:rPr>
          <w:rFonts w:ascii="Times New Roman" w:hAnsi="Times New Roman" w:cs="Times New Roman"/>
          <w:sz w:val="24"/>
          <w:szCs w:val="24"/>
        </w:rPr>
      </w:pPr>
      <w:r w:rsidRPr="00DC27D7">
        <w:rPr>
          <w:rFonts w:ascii="Times New Roman" w:hAnsi="Times New Roman" w:cs="Times New Roman"/>
          <w:sz w:val="24"/>
          <w:szCs w:val="24"/>
        </w:rPr>
        <w:t>Аналіз практики орендних відносин показав необхідність актуалізації положень типового договору оренди, зокрема виключення недієвих норм, зокрема щодо оформлення земельної ділянки.</w:t>
      </w:r>
    </w:p>
    <w:p w:rsidR="00D15623" w:rsidRPr="00DC27D7" w:rsidRDefault="00D15623" w:rsidP="00AE79CC">
      <w:pPr>
        <w:pStyle w:val="afa"/>
        <w:ind w:firstLine="708"/>
        <w:jc w:val="both"/>
        <w:rPr>
          <w:rFonts w:ascii="Times New Roman" w:hAnsi="Times New Roman" w:cs="Times New Roman"/>
          <w:sz w:val="24"/>
          <w:szCs w:val="24"/>
        </w:rPr>
      </w:pPr>
      <w:r w:rsidRPr="00DC27D7">
        <w:rPr>
          <w:rFonts w:ascii="Times New Roman" w:hAnsi="Times New Roman" w:cs="Times New Roman"/>
          <w:sz w:val="24"/>
          <w:szCs w:val="24"/>
        </w:rPr>
        <w:t>Зі зміною нормативно-правових актів України, які регулюють оренду комунального майна (або опосередковано впливають на такі відносини), наразі спостерігається невідповідність деяких положень типового договору оренди актам, що мають вищу юридичну силу, зокрема: Господарському кодексу України, законам України «Про державну реєстрацію речових прав на нерухоме майно та їх обтяжень», «Про оренду державного та комунального майна», «Про захист економічної конкуренції».</w:t>
      </w:r>
    </w:p>
    <w:p w:rsidR="001933D1" w:rsidRPr="00DC27D7" w:rsidRDefault="00AC15E6" w:rsidP="00AE79CC">
      <w:pPr>
        <w:pStyle w:val="afa"/>
        <w:ind w:firstLine="708"/>
        <w:jc w:val="both"/>
        <w:rPr>
          <w:rFonts w:ascii="Times New Roman" w:hAnsi="Times New Roman" w:cs="Times New Roman"/>
          <w:sz w:val="24"/>
          <w:szCs w:val="24"/>
        </w:rPr>
      </w:pPr>
      <w:r w:rsidRPr="00DC27D7">
        <w:rPr>
          <w:rFonts w:ascii="Times New Roman" w:hAnsi="Times New Roman" w:cs="Times New Roman"/>
          <w:sz w:val="24"/>
          <w:szCs w:val="24"/>
        </w:rPr>
        <w:t>Таким чином існує комплексна проблема організаційного регулювання орендних відносин стосовно комунального майна.</w:t>
      </w:r>
    </w:p>
    <w:p w:rsidR="00AC15E6" w:rsidRPr="00DC27D7" w:rsidRDefault="00AC15E6" w:rsidP="00AE79CC">
      <w:pPr>
        <w:pStyle w:val="afa"/>
        <w:ind w:firstLine="708"/>
        <w:jc w:val="both"/>
        <w:rPr>
          <w:rFonts w:ascii="Times New Roman" w:hAnsi="Times New Roman" w:cs="Times New Roman"/>
          <w:sz w:val="24"/>
          <w:szCs w:val="24"/>
        </w:rPr>
      </w:pPr>
      <w:r w:rsidRPr="00DC27D7">
        <w:rPr>
          <w:rFonts w:ascii="Times New Roman" w:hAnsi="Times New Roman" w:cs="Times New Roman"/>
          <w:sz w:val="24"/>
          <w:szCs w:val="24"/>
        </w:rPr>
        <w:t>Проблема не може бути розв’язана за допомогою ринкових механізмів, оскільки оформлення договірних відносин законодавчо регламентовано і всі сторони зазначених відносин мають дотримуватись зазначених норм.</w:t>
      </w:r>
    </w:p>
    <w:p w:rsidR="00DC27D7" w:rsidRPr="00DC27D7" w:rsidRDefault="00DC27D7" w:rsidP="00DC27D7">
      <w:pPr>
        <w:spacing w:after="150" w:line="270" w:lineRule="atLeast"/>
        <w:ind w:firstLine="708"/>
        <w:jc w:val="both"/>
        <w:rPr>
          <w:color w:val="943634" w:themeColor="accent2" w:themeShade="BF"/>
          <w:sz w:val="24"/>
          <w:szCs w:val="24"/>
          <w:lang w:eastAsia="ru-RU"/>
        </w:rPr>
      </w:pPr>
      <w:r w:rsidRPr="00DC27D7">
        <w:rPr>
          <w:sz w:val="24"/>
          <w:szCs w:val="24"/>
          <w:lang w:eastAsia="ru-RU"/>
        </w:rPr>
        <w:t>На підставі вищезазначеного пропонується врахувати вимоги щодо плати за користування майном протягом неповного календарного місяця; вимоги щодо обов’язку орендодавця у випадку реорганізації орендаря до припинення чинності договору (переукладення на таких самих умовах з одним із правонаступників, якщо останній згоден стати орендарем), щодо оформлення земельної ділянки, привести положення щодо прав і обов’язків орендаря і орендодавця у відповідність до норм Закону України «Про оренду державного і комунального майна».</w:t>
      </w:r>
      <w:r w:rsidRPr="00DC27D7">
        <w:rPr>
          <w:color w:val="943634" w:themeColor="accent2" w:themeShade="BF"/>
          <w:sz w:val="24"/>
          <w:szCs w:val="24"/>
          <w:lang w:eastAsia="ru-RU"/>
        </w:rPr>
        <w:t xml:space="preserve"> </w:t>
      </w:r>
    </w:p>
    <w:p w:rsidR="00DC27D7" w:rsidRDefault="00DC27D7" w:rsidP="00DC27D7">
      <w:pPr>
        <w:tabs>
          <w:tab w:val="left" w:pos="709"/>
        </w:tabs>
        <w:jc w:val="both"/>
        <w:rPr>
          <w:sz w:val="24"/>
          <w:szCs w:val="24"/>
        </w:rPr>
      </w:pPr>
      <w:r>
        <w:rPr>
          <w:sz w:val="24"/>
          <w:szCs w:val="24"/>
        </w:rPr>
        <w:tab/>
      </w:r>
      <w:r w:rsidRPr="000F1205">
        <w:rPr>
          <w:sz w:val="24"/>
          <w:szCs w:val="24"/>
        </w:rPr>
        <w:t>Основні групи, на які проблема справляє вплив:</w:t>
      </w:r>
    </w:p>
    <w:p w:rsidR="00DC27D7" w:rsidRPr="000F1205" w:rsidRDefault="00DC27D7" w:rsidP="00DC27D7">
      <w:pPr>
        <w:tabs>
          <w:tab w:val="left" w:pos="709"/>
        </w:tabs>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687"/>
        <w:gridCol w:w="2665"/>
        <w:gridCol w:w="2296"/>
      </w:tblGrid>
      <w:tr w:rsidR="00DC27D7" w:rsidRPr="000F1205" w:rsidTr="009D1C6B">
        <w:tc>
          <w:tcPr>
            <w:tcW w:w="2429" w:type="pct"/>
            <w:vAlign w:val="center"/>
          </w:tcPr>
          <w:p w:rsidR="00DC27D7" w:rsidRPr="00A9603D" w:rsidRDefault="00DC27D7" w:rsidP="009D1C6B">
            <w:pPr>
              <w:jc w:val="center"/>
              <w:rPr>
                <w:b/>
                <w:sz w:val="22"/>
                <w:szCs w:val="22"/>
              </w:rPr>
            </w:pPr>
            <w:r w:rsidRPr="00A9603D">
              <w:rPr>
                <w:b/>
                <w:sz w:val="22"/>
                <w:szCs w:val="22"/>
              </w:rPr>
              <w:t>Групи</w:t>
            </w:r>
          </w:p>
        </w:tc>
        <w:tc>
          <w:tcPr>
            <w:tcW w:w="1381" w:type="pct"/>
            <w:vAlign w:val="center"/>
          </w:tcPr>
          <w:p w:rsidR="00DC27D7" w:rsidRPr="00A9603D" w:rsidRDefault="00DC27D7" w:rsidP="009D1C6B">
            <w:pPr>
              <w:jc w:val="center"/>
              <w:rPr>
                <w:b/>
                <w:sz w:val="22"/>
                <w:szCs w:val="22"/>
              </w:rPr>
            </w:pPr>
            <w:r w:rsidRPr="00A9603D">
              <w:rPr>
                <w:b/>
                <w:sz w:val="22"/>
                <w:szCs w:val="22"/>
              </w:rPr>
              <w:t>Так</w:t>
            </w:r>
          </w:p>
        </w:tc>
        <w:tc>
          <w:tcPr>
            <w:tcW w:w="1190" w:type="pct"/>
            <w:vAlign w:val="center"/>
          </w:tcPr>
          <w:p w:rsidR="00DC27D7" w:rsidRPr="00A9603D" w:rsidRDefault="00DC27D7" w:rsidP="009D1C6B">
            <w:pPr>
              <w:jc w:val="center"/>
              <w:rPr>
                <w:b/>
                <w:sz w:val="22"/>
                <w:szCs w:val="22"/>
              </w:rPr>
            </w:pPr>
            <w:r w:rsidRPr="00A9603D">
              <w:rPr>
                <w:b/>
                <w:sz w:val="22"/>
                <w:szCs w:val="22"/>
              </w:rPr>
              <w:t>Ні</w:t>
            </w:r>
          </w:p>
        </w:tc>
      </w:tr>
      <w:tr w:rsidR="00DC27D7" w:rsidRPr="000F1205" w:rsidTr="009D1C6B">
        <w:tc>
          <w:tcPr>
            <w:tcW w:w="2429" w:type="pct"/>
            <w:vAlign w:val="center"/>
          </w:tcPr>
          <w:p w:rsidR="00DC27D7" w:rsidRPr="00A9603D" w:rsidRDefault="00DC27D7" w:rsidP="009D1C6B">
            <w:pPr>
              <w:jc w:val="center"/>
              <w:rPr>
                <w:sz w:val="22"/>
                <w:szCs w:val="22"/>
              </w:rPr>
            </w:pPr>
            <w:r w:rsidRPr="00A9603D">
              <w:rPr>
                <w:sz w:val="22"/>
                <w:szCs w:val="22"/>
              </w:rPr>
              <w:t>Громадяни</w:t>
            </w:r>
          </w:p>
        </w:tc>
        <w:tc>
          <w:tcPr>
            <w:tcW w:w="1381" w:type="pct"/>
            <w:vAlign w:val="center"/>
          </w:tcPr>
          <w:p w:rsidR="00DC27D7" w:rsidRPr="00A9603D" w:rsidRDefault="00DC27D7" w:rsidP="009D1C6B">
            <w:pPr>
              <w:jc w:val="center"/>
              <w:rPr>
                <w:b/>
                <w:sz w:val="22"/>
                <w:szCs w:val="22"/>
              </w:rPr>
            </w:pPr>
            <w:r w:rsidRPr="00A9603D">
              <w:rPr>
                <w:b/>
                <w:sz w:val="22"/>
                <w:szCs w:val="22"/>
              </w:rPr>
              <w:t>+</w:t>
            </w:r>
          </w:p>
        </w:tc>
        <w:tc>
          <w:tcPr>
            <w:tcW w:w="1190" w:type="pct"/>
            <w:vAlign w:val="center"/>
          </w:tcPr>
          <w:p w:rsidR="00DC27D7" w:rsidRPr="00A9603D" w:rsidRDefault="00DC27D7" w:rsidP="009D1C6B">
            <w:pPr>
              <w:jc w:val="center"/>
              <w:rPr>
                <w:b/>
                <w:sz w:val="22"/>
                <w:szCs w:val="22"/>
              </w:rPr>
            </w:pPr>
            <w:r w:rsidRPr="00A9603D">
              <w:rPr>
                <w:b/>
                <w:sz w:val="22"/>
                <w:szCs w:val="22"/>
              </w:rPr>
              <w:t>-</w:t>
            </w:r>
          </w:p>
        </w:tc>
      </w:tr>
      <w:tr w:rsidR="00DC27D7" w:rsidRPr="000F1205" w:rsidTr="009D1C6B">
        <w:trPr>
          <w:trHeight w:val="311"/>
        </w:trPr>
        <w:tc>
          <w:tcPr>
            <w:tcW w:w="2429" w:type="pct"/>
            <w:vAlign w:val="center"/>
          </w:tcPr>
          <w:p w:rsidR="00DC27D7" w:rsidRPr="00A9603D" w:rsidRDefault="00DC27D7" w:rsidP="009D1C6B">
            <w:pPr>
              <w:jc w:val="center"/>
              <w:rPr>
                <w:sz w:val="22"/>
                <w:szCs w:val="22"/>
              </w:rPr>
            </w:pPr>
            <w:r w:rsidRPr="00A9603D">
              <w:rPr>
                <w:sz w:val="22"/>
                <w:szCs w:val="22"/>
              </w:rPr>
              <w:t>Держава</w:t>
            </w:r>
          </w:p>
        </w:tc>
        <w:tc>
          <w:tcPr>
            <w:tcW w:w="1381" w:type="pct"/>
            <w:vAlign w:val="center"/>
          </w:tcPr>
          <w:p w:rsidR="00DC27D7" w:rsidRPr="00A9603D" w:rsidRDefault="00DC27D7" w:rsidP="009D1C6B">
            <w:pPr>
              <w:jc w:val="center"/>
              <w:rPr>
                <w:b/>
                <w:sz w:val="22"/>
                <w:szCs w:val="22"/>
              </w:rPr>
            </w:pPr>
            <w:r w:rsidRPr="00A9603D">
              <w:rPr>
                <w:b/>
                <w:sz w:val="22"/>
                <w:szCs w:val="22"/>
              </w:rPr>
              <w:t>+</w:t>
            </w:r>
          </w:p>
        </w:tc>
        <w:tc>
          <w:tcPr>
            <w:tcW w:w="1190" w:type="pct"/>
            <w:vAlign w:val="center"/>
          </w:tcPr>
          <w:p w:rsidR="00DC27D7" w:rsidRPr="00A9603D" w:rsidRDefault="00DC27D7" w:rsidP="009D1C6B">
            <w:pPr>
              <w:jc w:val="center"/>
              <w:rPr>
                <w:b/>
                <w:sz w:val="22"/>
                <w:szCs w:val="22"/>
              </w:rPr>
            </w:pPr>
            <w:r w:rsidRPr="00A9603D">
              <w:rPr>
                <w:b/>
                <w:sz w:val="22"/>
                <w:szCs w:val="22"/>
              </w:rPr>
              <w:t>-</w:t>
            </w:r>
          </w:p>
        </w:tc>
      </w:tr>
      <w:tr w:rsidR="00DC27D7" w:rsidRPr="000F1205" w:rsidTr="009D1C6B">
        <w:tc>
          <w:tcPr>
            <w:tcW w:w="2429" w:type="pct"/>
            <w:vAlign w:val="center"/>
          </w:tcPr>
          <w:p w:rsidR="00DC27D7" w:rsidRPr="00A9603D" w:rsidRDefault="00DC27D7" w:rsidP="009D1C6B">
            <w:pPr>
              <w:jc w:val="center"/>
              <w:rPr>
                <w:sz w:val="22"/>
                <w:szCs w:val="22"/>
              </w:rPr>
            </w:pPr>
            <w:r w:rsidRPr="00A9603D">
              <w:rPr>
                <w:sz w:val="22"/>
                <w:szCs w:val="22"/>
              </w:rPr>
              <w:t>Суб’єкти господарювання</w:t>
            </w:r>
          </w:p>
        </w:tc>
        <w:tc>
          <w:tcPr>
            <w:tcW w:w="1381" w:type="pct"/>
            <w:vAlign w:val="center"/>
          </w:tcPr>
          <w:p w:rsidR="00DC27D7" w:rsidRPr="00A9603D" w:rsidRDefault="00DC27D7" w:rsidP="009D1C6B">
            <w:pPr>
              <w:jc w:val="center"/>
              <w:rPr>
                <w:b/>
                <w:sz w:val="22"/>
                <w:szCs w:val="22"/>
              </w:rPr>
            </w:pPr>
            <w:r w:rsidRPr="00A9603D">
              <w:rPr>
                <w:b/>
                <w:sz w:val="22"/>
                <w:szCs w:val="22"/>
              </w:rPr>
              <w:t>+</w:t>
            </w:r>
          </w:p>
        </w:tc>
        <w:tc>
          <w:tcPr>
            <w:tcW w:w="1190" w:type="pct"/>
            <w:vAlign w:val="center"/>
          </w:tcPr>
          <w:p w:rsidR="00DC27D7" w:rsidRPr="00A9603D" w:rsidRDefault="00DC27D7" w:rsidP="009D1C6B">
            <w:pPr>
              <w:jc w:val="center"/>
              <w:rPr>
                <w:b/>
                <w:sz w:val="22"/>
                <w:szCs w:val="22"/>
              </w:rPr>
            </w:pPr>
            <w:r w:rsidRPr="00A9603D">
              <w:rPr>
                <w:b/>
                <w:sz w:val="22"/>
                <w:szCs w:val="22"/>
              </w:rPr>
              <w:t>-</w:t>
            </w:r>
          </w:p>
        </w:tc>
      </w:tr>
      <w:tr w:rsidR="00DC27D7" w:rsidRPr="000F1205" w:rsidTr="009D1C6B">
        <w:tc>
          <w:tcPr>
            <w:tcW w:w="2429" w:type="pct"/>
            <w:vAlign w:val="center"/>
          </w:tcPr>
          <w:p w:rsidR="00DC27D7" w:rsidRPr="00A9603D" w:rsidRDefault="00DC27D7" w:rsidP="009D1C6B">
            <w:pPr>
              <w:jc w:val="center"/>
              <w:rPr>
                <w:sz w:val="22"/>
                <w:szCs w:val="22"/>
              </w:rPr>
            </w:pPr>
            <w:r w:rsidRPr="00A9603D">
              <w:rPr>
                <w:sz w:val="22"/>
                <w:szCs w:val="22"/>
              </w:rPr>
              <w:t>у тому числі суб’єкти малого підприємництва*</w:t>
            </w:r>
          </w:p>
        </w:tc>
        <w:tc>
          <w:tcPr>
            <w:tcW w:w="1381" w:type="pct"/>
            <w:vAlign w:val="center"/>
          </w:tcPr>
          <w:p w:rsidR="00DC27D7" w:rsidRPr="00A9603D" w:rsidRDefault="00DC27D7" w:rsidP="009D1C6B">
            <w:pPr>
              <w:jc w:val="center"/>
              <w:rPr>
                <w:b/>
                <w:sz w:val="22"/>
                <w:szCs w:val="22"/>
              </w:rPr>
            </w:pPr>
            <w:r w:rsidRPr="00A9603D">
              <w:rPr>
                <w:b/>
                <w:sz w:val="22"/>
                <w:szCs w:val="22"/>
              </w:rPr>
              <w:t>+</w:t>
            </w:r>
          </w:p>
        </w:tc>
        <w:tc>
          <w:tcPr>
            <w:tcW w:w="1190" w:type="pct"/>
            <w:vAlign w:val="center"/>
          </w:tcPr>
          <w:p w:rsidR="00DC27D7" w:rsidRPr="00A9603D" w:rsidRDefault="00DC27D7" w:rsidP="009D1C6B">
            <w:pPr>
              <w:jc w:val="center"/>
              <w:rPr>
                <w:b/>
                <w:sz w:val="22"/>
                <w:szCs w:val="22"/>
              </w:rPr>
            </w:pPr>
            <w:r w:rsidRPr="00A9603D">
              <w:rPr>
                <w:b/>
                <w:sz w:val="22"/>
                <w:szCs w:val="22"/>
              </w:rPr>
              <w:t>-</w:t>
            </w:r>
          </w:p>
        </w:tc>
      </w:tr>
    </w:tbl>
    <w:p w:rsidR="002276BC" w:rsidRDefault="002276BC" w:rsidP="0002795C">
      <w:pPr>
        <w:ind w:firstLine="567"/>
        <w:jc w:val="both"/>
        <w:rPr>
          <w:b/>
          <w:sz w:val="24"/>
          <w:szCs w:val="24"/>
        </w:rPr>
      </w:pPr>
    </w:p>
    <w:p w:rsidR="0002795C" w:rsidRDefault="00E50AEE" w:rsidP="0002795C">
      <w:pPr>
        <w:ind w:firstLine="567"/>
        <w:jc w:val="both"/>
        <w:rPr>
          <w:sz w:val="24"/>
          <w:szCs w:val="24"/>
        </w:rPr>
      </w:pPr>
      <w:r>
        <w:rPr>
          <w:sz w:val="24"/>
          <w:szCs w:val="24"/>
        </w:rPr>
        <w:t>Проблема</w:t>
      </w:r>
      <w:r w:rsidR="00FC1743">
        <w:rPr>
          <w:sz w:val="24"/>
          <w:szCs w:val="24"/>
        </w:rPr>
        <w:t>, яку пропонується врегулювати в результаті прийняття акта,</w:t>
      </w:r>
      <w:r>
        <w:rPr>
          <w:sz w:val="24"/>
          <w:szCs w:val="24"/>
        </w:rPr>
        <w:t xml:space="preserve"> не може бути вирішена за допомогою діючих регуляторних актів у зв’язку з їх відсутністю.</w:t>
      </w:r>
    </w:p>
    <w:p w:rsidR="00735E7E" w:rsidRDefault="00735E7E" w:rsidP="005D1DE7">
      <w:pPr>
        <w:pStyle w:val="afa"/>
      </w:pPr>
    </w:p>
    <w:p w:rsidR="00FC1743" w:rsidRPr="00637EAB" w:rsidRDefault="00FC1743" w:rsidP="00637EAB">
      <w:pPr>
        <w:pStyle w:val="afa"/>
        <w:jc w:val="center"/>
        <w:rPr>
          <w:rFonts w:ascii="Times New Roman" w:hAnsi="Times New Roman" w:cs="Times New Roman"/>
          <w:b/>
          <w:bCs/>
          <w:sz w:val="24"/>
          <w:szCs w:val="24"/>
        </w:rPr>
      </w:pPr>
      <w:r w:rsidRPr="00637EAB">
        <w:rPr>
          <w:rFonts w:ascii="Times New Roman" w:hAnsi="Times New Roman" w:cs="Times New Roman"/>
          <w:b/>
          <w:bCs/>
          <w:sz w:val="24"/>
          <w:szCs w:val="24"/>
        </w:rPr>
        <w:t>ІІ.  Цілі державного регулювання</w:t>
      </w:r>
    </w:p>
    <w:p w:rsidR="00637EAB" w:rsidRPr="00637EAB" w:rsidRDefault="00637EAB" w:rsidP="00637EAB">
      <w:pPr>
        <w:pStyle w:val="afa"/>
        <w:ind w:firstLine="708"/>
        <w:jc w:val="both"/>
        <w:rPr>
          <w:rFonts w:ascii="Times New Roman" w:hAnsi="Times New Roman" w:cs="Times New Roman"/>
          <w:sz w:val="24"/>
          <w:szCs w:val="24"/>
        </w:rPr>
      </w:pPr>
      <w:r w:rsidRPr="00637EAB">
        <w:rPr>
          <w:rFonts w:ascii="Times New Roman" w:hAnsi="Times New Roman" w:cs="Times New Roman"/>
          <w:sz w:val="24"/>
          <w:szCs w:val="24"/>
        </w:rPr>
        <w:t xml:space="preserve">Цілями державного регулювання є удосконалення положень </w:t>
      </w:r>
      <w:r>
        <w:rPr>
          <w:rFonts w:ascii="Times New Roman" w:hAnsi="Times New Roman" w:cs="Times New Roman"/>
          <w:sz w:val="24"/>
          <w:szCs w:val="24"/>
        </w:rPr>
        <w:t>т</w:t>
      </w:r>
      <w:r w:rsidRPr="00637EAB">
        <w:rPr>
          <w:rFonts w:ascii="Times New Roman" w:hAnsi="Times New Roman" w:cs="Times New Roman"/>
          <w:sz w:val="24"/>
          <w:szCs w:val="24"/>
        </w:rPr>
        <w:t>ипового договору оренди з метою приведення у відповідність із нормами чинного законодавства.</w:t>
      </w:r>
    </w:p>
    <w:p w:rsidR="00FC1743" w:rsidRPr="00637EAB" w:rsidRDefault="00FC1743" w:rsidP="00637EAB">
      <w:pPr>
        <w:pStyle w:val="afa"/>
        <w:ind w:firstLine="708"/>
        <w:jc w:val="both"/>
        <w:rPr>
          <w:rFonts w:ascii="Times New Roman" w:hAnsi="Times New Roman" w:cs="Times New Roman"/>
          <w:sz w:val="24"/>
          <w:szCs w:val="24"/>
        </w:rPr>
      </w:pPr>
      <w:r w:rsidRPr="00637EAB">
        <w:rPr>
          <w:rFonts w:ascii="Times New Roman" w:hAnsi="Times New Roman" w:cs="Times New Roman"/>
          <w:bCs/>
          <w:sz w:val="24"/>
          <w:szCs w:val="24"/>
        </w:rPr>
        <w:t>Основною метою розроблення проекту рішення є реалізація повноважень міської ради щодо ефективного використання комунального майна, передбачених ст</w:t>
      </w:r>
      <w:r w:rsidR="00637EAB" w:rsidRPr="00637EAB">
        <w:rPr>
          <w:rFonts w:ascii="Times New Roman" w:hAnsi="Times New Roman" w:cs="Times New Roman"/>
          <w:bCs/>
          <w:sz w:val="24"/>
          <w:szCs w:val="24"/>
        </w:rPr>
        <w:t xml:space="preserve">аттею </w:t>
      </w:r>
      <w:r w:rsidRPr="00637EAB">
        <w:rPr>
          <w:rFonts w:ascii="Times New Roman" w:hAnsi="Times New Roman" w:cs="Times New Roman"/>
          <w:bCs/>
          <w:sz w:val="24"/>
          <w:szCs w:val="24"/>
        </w:rPr>
        <w:t>60 Закону України «Про місцеве самоврядування в Україні»,</w:t>
      </w:r>
      <w:r w:rsidR="00637EAB" w:rsidRPr="00637EAB">
        <w:rPr>
          <w:rFonts w:ascii="Times New Roman" w:hAnsi="Times New Roman" w:cs="Times New Roman"/>
          <w:bCs/>
          <w:sz w:val="24"/>
          <w:szCs w:val="24"/>
        </w:rPr>
        <w:t xml:space="preserve"> </w:t>
      </w:r>
      <w:r w:rsidR="00637EAB" w:rsidRPr="00637EAB">
        <w:rPr>
          <w:rFonts w:ascii="Times New Roman" w:hAnsi="Times New Roman" w:cs="Times New Roman"/>
          <w:sz w:val="24"/>
          <w:szCs w:val="24"/>
        </w:rPr>
        <w:t xml:space="preserve">статтею </w:t>
      </w:r>
      <w:r w:rsidRPr="00637EAB">
        <w:rPr>
          <w:rFonts w:ascii="Times New Roman" w:hAnsi="Times New Roman" w:cs="Times New Roman"/>
          <w:sz w:val="24"/>
          <w:szCs w:val="24"/>
        </w:rPr>
        <w:t>10 Закону України «Про оренду державного та комунального майна».</w:t>
      </w:r>
    </w:p>
    <w:p w:rsidR="00637EAB" w:rsidRPr="00637EAB" w:rsidRDefault="00637EAB" w:rsidP="00637EAB">
      <w:pPr>
        <w:pStyle w:val="afa"/>
        <w:ind w:firstLine="708"/>
        <w:jc w:val="both"/>
        <w:rPr>
          <w:rFonts w:ascii="Times New Roman" w:hAnsi="Times New Roman" w:cs="Times New Roman"/>
          <w:bCs/>
          <w:sz w:val="24"/>
          <w:szCs w:val="24"/>
        </w:rPr>
      </w:pPr>
      <w:r w:rsidRPr="00637EAB">
        <w:rPr>
          <w:rFonts w:ascii="Times New Roman" w:hAnsi="Times New Roman" w:cs="Times New Roman"/>
          <w:sz w:val="24"/>
          <w:szCs w:val="24"/>
        </w:rPr>
        <w:t>До досягнення зазначених цілей запропоновано низку змін до типового договору оренди, зазначених у розділі 1. Впровадження такого підходу захистить інтереси орендодавців та орендарів і забезпечить ефективне використання нерухомого майна, що належить до комунальної власності Ічнянської територіальної громади.</w:t>
      </w:r>
    </w:p>
    <w:p w:rsidR="00AD6707" w:rsidRPr="005D1DE7" w:rsidRDefault="00AD6707" w:rsidP="007F79E8">
      <w:pPr>
        <w:jc w:val="center"/>
        <w:rPr>
          <w:b/>
          <w:sz w:val="24"/>
          <w:szCs w:val="24"/>
        </w:rPr>
      </w:pPr>
      <w:r w:rsidRPr="005D1DE7">
        <w:rPr>
          <w:b/>
          <w:sz w:val="24"/>
          <w:szCs w:val="24"/>
        </w:rPr>
        <w:lastRenderedPageBreak/>
        <w:t>ІІІ.  Визначення та оцінка способів досягнення визначених цілей</w:t>
      </w:r>
    </w:p>
    <w:p w:rsidR="00E74EFE" w:rsidRPr="005D1DE7" w:rsidRDefault="00E74EFE" w:rsidP="00E74EFE">
      <w:pPr>
        <w:suppressAutoHyphens w:val="0"/>
        <w:autoSpaceDE w:val="0"/>
        <w:autoSpaceDN w:val="0"/>
        <w:adjustRightInd w:val="0"/>
        <w:ind w:firstLine="708"/>
        <w:jc w:val="both"/>
        <w:rPr>
          <w:sz w:val="24"/>
          <w:szCs w:val="24"/>
          <w:lang w:val="ru-RU" w:eastAsia="ru-RU"/>
        </w:rPr>
      </w:pPr>
      <w:r w:rsidRPr="005D1DE7">
        <w:rPr>
          <w:sz w:val="24"/>
          <w:szCs w:val="24"/>
          <w:lang w:val="ru-RU" w:eastAsia="ru-RU"/>
        </w:rPr>
        <w:t>1. Під час розробки проекту регуляторного акта були розглянуті такі альтернативні способи досягнення визначених цілей:</w:t>
      </w:r>
    </w:p>
    <w:p w:rsidR="00E74EFE" w:rsidRPr="00187948" w:rsidRDefault="00E74EFE" w:rsidP="00E74EFE">
      <w:pPr>
        <w:pStyle w:val="af9"/>
        <w:tabs>
          <w:tab w:val="left" w:pos="4820"/>
        </w:tabs>
        <w:rPr>
          <w:b/>
          <w:color w:val="7030A0"/>
          <w:sz w:val="24"/>
          <w:szCs w:val="24"/>
        </w:rPr>
      </w:pPr>
    </w:p>
    <w:tbl>
      <w:tblPr>
        <w:tblW w:w="9639" w:type="dxa"/>
        <w:tblInd w:w="108" w:type="dxa"/>
        <w:tblLayout w:type="fixed"/>
        <w:tblLook w:val="0000"/>
      </w:tblPr>
      <w:tblGrid>
        <w:gridCol w:w="4253"/>
        <w:gridCol w:w="5386"/>
      </w:tblGrid>
      <w:tr w:rsidR="00AD6707" w:rsidRPr="0041722C" w:rsidTr="00E74EFE">
        <w:tc>
          <w:tcPr>
            <w:tcW w:w="4253" w:type="dxa"/>
            <w:tcBorders>
              <w:top w:val="single" w:sz="4" w:space="0" w:color="000000"/>
              <w:left w:val="single" w:sz="4" w:space="0" w:color="000000"/>
              <w:bottom w:val="single" w:sz="4" w:space="0" w:color="000000"/>
            </w:tcBorders>
          </w:tcPr>
          <w:p w:rsidR="00AD6707" w:rsidRPr="00A9603D" w:rsidRDefault="00AD6707" w:rsidP="00E74EFE">
            <w:pPr>
              <w:jc w:val="center"/>
              <w:rPr>
                <w:sz w:val="22"/>
                <w:szCs w:val="22"/>
              </w:rPr>
            </w:pPr>
            <w:r w:rsidRPr="00A9603D">
              <w:rPr>
                <w:sz w:val="22"/>
                <w:szCs w:val="22"/>
              </w:rPr>
              <w:t>Вид альтернативи</w:t>
            </w:r>
          </w:p>
        </w:tc>
        <w:tc>
          <w:tcPr>
            <w:tcW w:w="5386" w:type="dxa"/>
            <w:tcBorders>
              <w:top w:val="single" w:sz="4" w:space="0" w:color="000000"/>
              <w:left w:val="single" w:sz="4" w:space="0" w:color="000000"/>
              <w:bottom w:val="single" w:sz="4" w:space="0" w:color="000000"/>
              <w:right w:val="single" w:sz="4" w:space="0" w:color="000000"/>
            </w:tcBorders>
          </w:tcPr>
          <w:p w:rsidR="00AD6707" w:rsidRPr="00A9603D" w:rsidRDefault="00AD6707" w:rsidP="00E74EFE">
            <w:pPr>
              <w:jc w:val="center"/>
              <w:rPr>
                <w:sz w:val="22"/>
                <w:szCs w:val="22"/>
              </w:rPr>
            </w:pPr>
            <w:r w:rsidRPr="00A9603D">
              <w:rPr>
                <w:sz w:val="22"/>
                <w:szCs w:val="22"/>
              </w:rPr>
              <w:t>Опис альтернативи</w:t>
            </w:r>
          </w:p>
        </w:tc>
      </w:tr>
      <w:tr w:rsidR="00AD6707" w:rsidRPr="0041722C" w:rsidTr="00E74EFE">
        <w:tc>
          <w:tcPr>
            <w:tcW w:w="4253" w:type="dxa"/>
            <w:tcBorders>
              <w:top w:val="single" w:sz="4" w:space="0" w:color="000000"/>
              <w:left w:val="single" w:sz="4" w:space="0" w:color="000000"/>
              <w:bottom w:val="single" w:sz="4" w:space="0" w:color="000000"/>
            </w:tcBorders>
          </w:tcPr>
          <w:p w:rsidR="00AD6707" w:rsidRPr="00A9603D" w:rsidRDefault="00AD6707" w:rsidP="007F79E8">
            <w:pPr>
              <w:rPr>
                <w:sz w:val="22"/>
                <w:szCs w:val="22"/>
                <w:u w:val="single"/>
              </w:rPr>
            </w:pPr>
            <w:r w:rsidRPr="00A9603D">
              <w:rPr>
                <w:sz w:val="22"/>
                <w:szCs w:val="22"/>
                <w:u w:val="single"/>
              </w:rPr>
              <w:t>Альтернатива 1.</w:t>
            </w:r>
          </w:p>
          <w:p w:rsidR="00E74EFE" w:rsidRPr="00A9603D" w:rsidRDefault="00E74EFE" w:rsidP="00D8265E">
            <w:pPr>
              <w:pStyle w:val="afa"/>
              <w:rPr>
                <w:rFonts w:ascii="Times New Roman" w:hAnsi="Times New Roman" w:cs="Times New Roman"/>
              </w:rPr>
            </w:pPr>
            <w:r w:rsidRPr="00A9603D">
              <w:rPr>
                <w:rFonts w:ascii="Times New Roman" w:hAnsi="Times New Roman" w:cs="Times New Roman"/>
              </w:rPr>
              <w:t>Не</w:t>
            </w:r>
            <w:r w:rsidR="00D8265E" w:rsidRPr="00A9603D">
              <w:rPr>
                <w:rFonts w:ascii="Times New Roman" w:hAnsi="Times New Roman" w:cs="Times New Roman"/>
              </w:rPr>
              <w:t xml:space="preserve"> </w:t>
            </w:r>
            <w:r w:rsidRPr="00A9603D">
              <w:rPr>
                <w:rFonts w:ascii="Times New Roman" w:hAnsi="Times New Roman" w:cs="Times New Roman"/>
              </w:rPr>
              <w:t xml:space="preserve">прийняття регуляторного акта </w:t>
            </w:r>
            <w:r w:rsidR="00D8265E" w:rsidRPr="00A9603D">
              <w:rPr>
                <w:rFonts w:ascii="Times New Roman" w:hAnsi="Times New Roman" w:cs="Times New Roman"/>
              </w:rPr>
              <w:t>(відмова від регулювання)</w:t>
            </w:r>
          </w:p>
        </w:tc>
        <w:tc>
          <w:tcPr>
            <w:tcW w:w="5386" w:type="dxa"/>
            <w:tcBorders>
              <w:top w:val="single" w:sz="4" w:space="0" w:color="000000"/>
              <w:left w:val="single" w:sz="4" w:space="0" w:color="000000"/>
              <w:bottom w:val="single" w:sz="4" w:space="0" w:color="000000"/>
              <w:right w:val="single" w:sz="4" w:space="0" w:color="000000"/>
            </w:tcBorders>
          </w:tcPr>
          <w:p w:rsidR="008F2731" w:rsidRPr="00A9603D" w:rsidRDefault="008F2731" w:rsidP="00216EE7">
            <w:pPr>
              <w:jc w:val="both"/>
              <w:rPr>
                <w:sz w:val="22"/>
                <w:szCs w:val="22"/>
              </w:rPr>
            </w:pPr>
            <w:r w:rsidRPr="00A9603D">
              <w:rPr>
                <w:sz w:val="22"/>
                <w:szCs w:val="22"/>
              </w:rPr>
              <w:t>Зазначений спосіб не сприятиме врегулюванню зазначених правових відносин.</w:t>
            </w:r>
          </w:p>
          <w:p w:rsidR="00D8265E" w:rsidRPr="00A9603D" w:rsidRDefault="00216EE7" w:rsidP="00216EE7">
            <w:pPr>
              <w:jc w:val="both"/>
              <w:rPr>
                <w:sz w:val="22"/>
                <w:szCs w:val="22"/>
              </w:rPr>
            </w:pPr>
            <w:r w:rsidRPr="00A9603D">
              <w:rPr>
                <w:sz w:val="22"/>
                <w:szCs w:val="22"/>
              </w:rPr>
              <w:t>Альтернатива є не прийнятною, оскільки вона веде до порушення законодавства.</w:t>
            </w:r>
          </w:p>
        </w:tc>
      </w:tr>
      <w:tr w:rsidR="00AD6707" w:rsidRPr="0041722C" w:rsidTr="00E74EFE">
        <w:tc>
          <w:tcPr>
            <w:tcW w:w="4253" w:type="dxa"/>
            <w:tcBorders>
              <w:top w:val="single" w:sz="4" w:space="0" w:color="000000"/>
              <w:left w:val="single" w:sz="4" w:space="0" w:color="000000"/>
              <w:bottom w:val="single" w:sz="4" w:space="0" w:color="000000"/>
            </w:tcBorders>
          </w:tcPr>
          <w:p w:rsidR="00AD6707" w:rsidRPr="00A9603D" w:rsidRDefault="00AD6707" w:rsidP="007F79E8">
            <w:pPr>
              <w:rPr>
                <w:sz w:val="22"/>
                <w:szCs w:val="22"/>
                <w:u w:val="single"/>
              </w:rPr>
            </w:pPr>
            <w:r w:rsidRPr="00A9603D">
              <w:rPr>
                <w:sz w:val="22"/>
                <w:szCs w:val="22"/>
                <w:u w:val="single"/>
              </w:rPr>
              <w:t>Альтернатива 2.</w:t>
            </w:r>
          </w:p>
          <w:p w:rsidR="00AD6707" w:rsidRPr="00A9603D" w:rsidRDefault="00C74C0F" w:rsidP="00216EE7">
            <w:pPr>
              <w:jc w:val="both"/>
              <w:rPr>
                <w:sz w:val="22"/>
                <w:szCs w:val="22"/>
              </w:rPr>
            </w:pPr>
            <w:r w:rsidRPr="00A9603D">
              <w:rPr>
                <w:sz w:val="22"/>
                <w:szCs w:val="22"/>
              </w:rPr>
              <w:t xml:space="preserve">Прийняття </w:t>
            </w:r>
            <w:r w:rsidR="00216EE7" w:rsidRPr="00A9603D">
              <w:rPr>
                <w:sz w:val="22"/>
                <w:szCs w:val="22"/>
              </w:rPr>
              <w:t xml:space="preserve">рішення Ічнянської міської ради </w:t>
            </w:r>
            <w:r w:rsidR="00863B54" w:rsidRPr="00A9603D">
              <w:rPr>
                <w:sz w:val="22"/>
                <w:szCs w:val="22"/>
              </w:rPr>
              <w:t>«</w:t>
            </w:r>
            <w:r w:rsidR="002139AB" w:rsidRPr="00A9603D">
              <w:rPr>
                <w:sz w:val="22"/>
                <w:szCs w:val="22"/>
              </w:rPr>
              <w:t>Про затвердження Типового договору оренди нерухомого або іншого окремого індивідуально визначеного майна, що належить до комунальної власності Ічнянської територіальної громади</w:t>
            </w:r>
            <w:r w:rsidR="00863B54" w:rsidRPr="00A9603D">
              <w:rPr>
                <w:sz w:val="22"/>
                <w:szCs w:val="22"/>
              </w:rPr>
              <w:t>»</w:t>
            </w:r>
          </w:p>
        </w:tc>
        <w:tc>
          <w:tcPr>
            <w:tcW w:w="5386" w:type="dxa"/>
            <w:tcBorders>
              <w:top w:val="single" w:sz="4" w:space="0" w:color="000000"/>
              <w:left w:val="single" w:sz="4" w:space="0" w:color="000000"/>
              <w:bottom w:val="single" w:sz="4" w:space="0" w:color="000000"/>
              <w:right w:val="single" w:sz="4" w:space="0" w:color="000000"/>
            </w:tcBorders>
          </w:tcPr>
          <w:p w:rsidR="00216EE7" w:rsidRPr="00A9603D" w:rsidRDefault="00216EE7" w:rsidP="00223E5F">
            <w:pPr>
              <w:jc w:val="both"/>
              <w:rPr>
                <w:sz w:val="22"/>
                <w:szCs w:val="22"/>
              </w:rPr>
            </w:pPr>
            <w:r w:rsidRPr="00A9603D">
              <w:rPr>
                <w:sz w:val="22"/>
                <w:szCs w:val="22"/>
              </w:rPr>
              <w:t xml:space="preserve">Застосування даної альтернативи є найбільш прийнятною для досягнення цілей, так як </w:t>
            </w:r>
            <w:r w:rsidR="002139AB" w:rsidRPr="00A9603D">
              <w:rPr>
                <w:sz w:val="22"/>
                <w:szCs w:val="22"/>
              </w:rPr>
              <w:t>буде забезпечено приведення положень типового договору оренди у відповідність до вимог нормативно-правових актів, зазначених у розділі 1 цього аналізу.</w:t>
            </w:r>
          </w:p>
          <w:p w:rsidR="00216EE7" w:rsidRPr="00A9603D" w:rsidRDefault="00216EE7" w:rsidP="00223E5F">
            <w:pPr>
              <w:jc w:val="both"/>
              <w:rPr>
                <w:sz w:val="22"/>
                <w:szCs w:val="22"/>
              </w:rPr>
            </w:pPr>
          </w:p>
          <w:p w:rsidR="00216EE7" w:rsidRPr="00A9603D" w:rsidRDefault="00216EE7" w:rsidP="00223E5F">
            <w:pPr>
              <w:jc w:val="both"/>
              <w:rPr>
                <w:sz w:val="22"/>
                <w:szCs w:val="22"/>
              </w:rPr>
            </w:pPr>
          </w:p>
        </w:tc>
      </w:tr>
    </w:tbl>
    <w:p w:rsidR="00D8265E" w:rsidRDefault="00D8265E" w:rsidP="009F6BC6">
      <w:pPr>
        <w:pStyle w:val="afa"/>
        <w:ind w:firstLine="708"/>
        <w:jc w:val="both"/>
        <w:rPr>
          <w:rFonts w:ascii="Times New Roman" w:hAnsi="Times New Roman"/>
          <w:iCs/>
          <w:sz w:val="24"/>
          <w:szCs w:val="24"/>
        </w:rPr>
      </w:pPr>
    </w:p>
    <w:p w:rsidR="009F6BC6" w:rsidRPr="0041722C" w:rsidRDefault="009F6BC6" w:rsidP="009F6BC6">
      <w:pPr>
        <w:pStyle w:val="afa"/>
        <w:tabs>
          <w:tab w:val="left" w:pos="2552"/>
        </w:tabs>
        <w:ind w:firstLine="708"/>
        <w:jc w:val="both"/>
        <w:rPr>
          <w:rFonts w:ascii="Times New Roman" w:hAnsi="Times New Roman"/>
          <w:iCs/>
          <w:sz w:val="24"/>
          <w:szCs w:val="24"/>
        </w:rPr>
      </w:pPr>
      <w:r w:rsidRPr="0041722C">
        <w:rPr>
          <w:rFonts w:ascii="Times New Roman" w:hAnsi="Times New Roman"/>
          <w:iCs/>
          <w:sz w:val="24"/>
          <w:szCs w:val="24"/>
        </w:rPr>
        <w:t>2. Оцінка вибраних альтернативних способів досягнення цілей</w:t>
      </w:r>
    </w:p>
    <w:p w:rsidR="009F6BC6" w:rsidRPr="0041722C" w:rsidRDefault="009F6BC6" w:rsidP="009F6BC6">
      <w:pPr>
        <w:shd w:val="clear" w:color="auto" w:fill="FFFFFF"/>
        <w:ind w:firstLine="708"/>
        <w:jc w:val="both"/>
        <w:rPr>
          <w:sz w:val="24"/>
          <w:szCs w:val="24"/>
          <w:lang w:eastAsia="ru-RU"/>
        </w:rPr>
      </w:pPr>
      <w:r w:rsidRPr="0041722C">
        <w:rPr>
          <w:sz w:val="24"/>
          <w:szCs w:val="24"/>
          <w:lang w:eastAsia="ru-RU"/>
        </w:rPr>
        <w:t>Опис вигод та витрат за кожною альтернативою для сфер інтересів держави, громадян та суб'єктів господарювання.</w:t>
      </w:r>
    </w:p>
    <w:p w:rsidR="009F6BC6" w:rsidRPr="0041722C" w:rsidRDefault="009F6BC6" w:rsidP="009F6BC6">
      <w:pPr>
        <w:shd w:val="clear" w:color="auto" w:fill="FFFFFF"/>
        <w:ind w:firstLine="708"/>
        <w:jc w:val="both"/>
        <w:rPr>
          <w:sz w:val="24"/>
          <w:szCs w:val="24"/>
          <w:lang w:eastAsia="ru-RU"/>
        </w:rPr>
      </w:pPr>
    </w:p>
    <w:p w:rsidR="009F6BC6" w:rsidRDefault="009F6BC6" w:rsidP="009F6BC6">
      <w:pPr>
        <w:pStyle w:val="afa"/>
        <w:ind w:firstLine="708"/>
        <w:rPr>
          <w:rFonts w:ascii="Times New Roman" w:hAnsi="Times New Roman"/>
          <w:sz w:val="24"/>
          <w:szCs w:val="24"/>
        </w:rPr>
      </w:pPr>
      <w:r w:rsidRPr="0041722C">
        <w:rPr>
          <w:rFonts w:ascii="Times New Roman" w:hAnsi="Times New Roman"/>
          <w:sz w:val="24"/>
          <w:szCs w:val="24"/>
        </w:rPr>
        <w:t>Оцінка впливу на сферу інтересів держави</w:t>
      </w:r>
      <w:r w:rsidR="00010E6B">
        <w:rPr>
          <w:rFonts w:ascii="Times New Roman" w:hAnsi="Times New Roman"/>
          <w:sz w:val="24"/>
          <w:szCs w:val="24"/>
        </w:rPr>
        <w:t xml:space="preserve"> (територіальної громади)</w:t>
      </w:r>
    </w:p>
    <w:p w:rsidR="004E62C1" w:rsidRPr="0041722C" w:rsidRDefault="004E62C1" w:rsidP="009F6BC6">
      <w:pPr>
        <w:pStyle w:val="afa"/>
        <w:ind w:firstLine="708"/>
        <w:rPr>
          <w:rFonts w:ascii="Times New Roman" w:hAnsi="Times New Roman"/>
          <w:sz w:val="24"/>
          <w:szCs w:val="24"/>
        </w:rPr>
      </w:pPr>
    </w:p>
    <w:tbl>
      <w:tblPr>
        <w:tblW w:w="9639" w:type="dxa"/>
        <w:tblInd w:w="108" w:type="dxa"/>
        <w:tblLayout w:type="fixed"/>
        <w:tblLook w:val="0000"/>
      </w:tblPr>
      <w:tblGrid>
        <w:gridCol w:w="2268"/>
        <w:gridCol w:w="3969"/>
        <w:gridCol w:w="3402"/>
      </w:tblGrid>
      <w:tr w:rsidR="00AD6707" w:rsidRPr="0041722C" w:rsidTr="009F6BC6">
        <w:tc>
          <w:tcPr>
            <w:tcW w:w="2268" w:type="dxa"/>
            <w:tcBorders>
              <w:top w:val="single" w:sz="4" w:space="0" w:color="000000"/>
              <w:left w:val="single" w:sz="4" w:space="0" w:color="000000"/>
              <w:bottom w:val="single" w:sz="4" w:space="0" w:color="000000"/>
            </w:tcBorders>
          </w:tcPr>
          <w:p w:rsidR="00AD6707" w:rsidRPr="00A9603D" w:rsidRDefault="00AD6707" w:rsidP="009F6BC6">
            <w:pPr>
              <w:jc w:val="center"/>
              <w:rPr>
                <w:sz w:val="22"/>
                <w:szCs w:val="22"/>
              </w:rPr>
            </w:pPr>
            <w:r w:rsidRPr="00A9603D">
              <w:rPr>
                <w:sz w:val="22"/>
                <w:szCs w:val="22"/>
              </w:rPr>
              <w:t>Вид альтернативи</w:t>
            </w:r>
          </w:p>
        </w:tc>
        <w:tc>
          <w:tcPr>
            <w:tcW w:w="3969" w:type="dxa"/>
            <w:tcBorders>
              <w:top w:val="single" w:sz="4" w:space="0" w:color="000000"/>
              <w:left w:val="single" w:sz="4" w:space="0" w:color="000000"/>
              <w:bottom w:val="single" w:sz="4" w:space="0" w:color="000000"/>
            </w:tcBorders>
          </w:tcPr>
          <w:p w:rsidR="00AD6707" w:rsidRPr="00A9603D" w:rsidRDefault="00AD6707" w:rsidP="009F6BC6">
            <w:pPr>
              <w:jc w:val="center"/>
              <w:rPr>
                <w:sz w:val="22"/>
                <w:szCs w:val="22"/>
              </w:rPr>
            </w:pPr>
            <w:r w:rsidRPr="00A9603D">
              <w:rPr>
                <w:sz w:val="22"/>
                <w:szCs w:val="22"/>
              </w:rPr>
              <w:t>Вигоди</w:t>
            </w:r>
          </w:p>
        </w:tc>
        <w:tc>
          <w:tcPr>
            <w:tcW w:w="3402" w:type="dxa"/>
            <w:tcBorders>
              <w:top w:val="single" w:sz="4" w:space="0" w:color="000000"/>
              <w:left w:val="single" w:sz="4" w:space="0" w:color="000000"/>
              <w:bottom w:val="single" w:sz="4" w:space="0" w:color="000000"/>
              <w:right w:val="single" w:sz="4" w:space="0" w:color="000000"/>
            </w:tcBorders>
          </w:tcPr>
          <w:p w:rsidR="00AD6707" w:rsidRPr="00A9603D" w:rsidRDefault="00AD6707" w:rsidP="009F6BC6">
            <w:pPr>
              <w:jc w:val="center"/>
              <w:rPr>
                <w:sz w:val="22"/>
                <w:szCs w:val="22"/>
              </w:rPr>
            </w:pPr>
            <w:r w:rsidRPr="00A9603D">
              <w:rPr>
                <w:sz w:val="22"/>
                <w:szCs w:val="22"/>
              </w:rPr>
              <w:t>Витрати</w:t>
            </w:r>
          </w:p>
        </w:tc>
      </w:tr>
      <w:tr w:rsidR="00AD6707" w:rsidRPr="00187948" w:rsidTr="009F6BC6">
        <w:tc>
          <w:tcPr>
            <w:tcW w:w="2268" w:type="dxa"/>
            <w:tcBorders>
              <w:top w:val="single" w:sz="4" w:space="0" w:color="000000"/>
              <w:left w:val="single" w:sz="4" w:space="0" w:color="000000"/>
              <w:bottom w:val="single" w:sz="4" w:space="0" w:color="000000"/>
            </w:tcBorders>
          </w:tcPr>
          <w:p w:rsidR="00AD6707" w:rsidRPr="00A9603D" w:rsidRDefault="00AD6707">
            <w:pPr>
              <w:rPr>
                <w:sz w:val="22"/>
                <w:szCs w:val="22"/>
              </w:rPr>
            </w:pPr>
            <w:r w:rsidRPr="00A9603D">
              <w:rPr>
                <w:sz w:val="22"/>
                <w:szCs w:val="22"/>
              </w:rPr>
              <w:t>Альтернатива 1</w:t>
            </w:r>
          </w:p>
        </w:tc>
        <w:tc>
          <w:tcPr>
            <w:tcW w:w="3969" w:type="dxa"/>
            <w:tcBorders>
              <w:top w:val="single" w:sz="4" w:space="0" w:color="000000"/>
              <w:left w:val="single" w:sz="4" w:space="0" w:color="000000"/>
              <w:bottom w:val="single" w:sz="4" w:space="0" w:color="000000"/>
            </w:tcBorders>
          </w:tcPr>
          <w:p w:rsidR="00AD6707" w:rsidRPr="00A9603D" w:rsidRDefault="00EB6C91">
            <w:pPr>
              <w:rPr>
                <w:sz w:val="22"/>
                <w:szCs w:val="22"/>
              </w:rPr>
            </w:pPr>
            <w:r w:rsidRPr="00A9603D">
              <w:rPr>
                <w:sz w:val="22"/>
                <w:szCs w:val="22"/>
              </w:rPr>
              <w:t>Відсутні</w:t>
            </w:r>
          </w:p>
        </w:tc>
        <w:tc>
          <w:tcPr>
            <w:tcW w:w="3402" w:type="dxa"/>
            <w:tcBorders>
              <w:top w:val="single" w:sz="4" w:space="0" w:color="000000"/>
              <w:left w:val="single" w:sz="4" w:space="0" w:color="000000"/>
              <w:bottom w:val="single" w:sz="4" w:space="0" w:color="000000"/>
              <w:right w:val="single" w:sz="4" w:space="0" w:color="000000"/>
            </w:tcBorders>
          </w:tcPr>
          <w:p w:rsidR="00AD6707" w:rsidRPr="00A9603D" w:rsidRDefault="00EB6C91">
            <w:pPr>
              <w:rPr>
                <w:sz w:val="22"/>
                <w:szCs w:val="22"/>
              </w:rPr>
            </w:pPr>
            <w:r w:rsidRPr="00A9603D">
              <w:rPr>
                <w:sz w:val="22"/>
                <w:szCs w:val="22"/>
              </w:rPr>
              <w:t>Відсутні</w:t>
            </w:r>
          </w:p>
        </w:tc>
      </w:tr>
      <w:tr w:rsidR="00AD6707" w:rsidRPr="00187948" w:rsidTr="009F6BC6">
        <w:tc>
          <w:tcPr>
            <w:tcW w:w="2268" w:type="dxa"/>
            <w:tcBorders>
              <w:top w:val="single" w:sz="4" w:space="0" w:color="000000"/>
              <w:left w:val="single" w:sz="4" w:space="0" w:color="000000"/>
              <w:bottom w:val="single" w:sz="4" w:space="0" w:color="000000"/>
            </w:tcBorders>
          </w:tcPr>
          <w:p w:rsidR="00AD6707" w:rsidRPr="00A9603D" w:rsidRDefault="00AD6707" w:rsidP="003F3BFA">
            <w:pPr>
              <w:jc w:val="both"/>
              <w:rPr>
                <w:sz w:val="22"/>
                <w:szCs w:val="22"/>
              </w:rPr>
            </w:pPr>
            <w:r w:rsidRPr="00A9603D">
              <w:rPr>
                <w:sz w:val="22"/>
                <w:szCs w:val="22"/>
              </w:rPr>
              <w:t>Альтернатива 2</w:t>
            </w:r>
          </w:p>
        </w:tc>
        <w:tc>
          <w:tcPr>
            <w:tcW w:w="3969" w:type="dxa"/>
            <w:tcBorders>
              <w:top w:val="single" w:sz="4" w:space="0" w:color="000000"/>
              <w:left w:val="single" w:sz="4" w:space="0" w:color="000000"/>
              <w:bottom w:val="single" w:sz="4" w:space="0" w:color="000000"/>
            </w:tcBorders>
          </w:tcPr>
          <w:p w:rsidR="000969DB" w:rsidRPr="00A9603D" w:rsidRDefault="00C3268C" w:rsidP="00472898">
            <w:pPr>
              <w:tabs>
                <w:tab w:val="left" w:pos="354"/>
              </w:tabs>
              <w:jc w:val="both"/>
              <w:rPr>
                <w:sz w:val="22"/>
                <w:szCs w:val="22"/>
              </w:rPr>
            </w:pPr>
            <w:r w:rsidRPr="00A9603D">
              <w:rPr>
                <w:sz w:val="22"/>
                <w:szCs w:val="22"/>
              </w:rPr>
              <w:t>Прийняття акта дасть змогу врегулювати правові відносини, які виникають на час набуття права оренди та укладанню відповідного договору.</w:t>
            </w:r>
            <w:r w:rsidR="003F3BFA" w:rsidRPr="00A9603D">
              <w:rPr>
                <w:bCs/>
                <w:sz w:val="22"/>
                <w:szCs w:val="22"/>
              </w:rPr>
              <w:t xml:space="preserve"> </w:t>
            </w:r>
            <w:r w:rsidR="00321F33" w:rsidRPr="00A9603D">
              <w:rPr>
                <w:bCs/>
                <w:sz w:val="22"/>
                <w:szCs w:val="22"/>
              </w:rPr>
              <w:t>Збільшення надходжень до міського бюджету, кількості орендарів, що сприятиме розвитку підприємництва</w:t>
            </w:r>
          </w:p>
        </w:tc>
        <w:tc>
          <w:tcPr>
            <w:tcW w:w="3402" w:type="dxa"/>
            <w:tcBorders>
              <w:top w:val="single" w:sz="4" w:space="0" w:color="000000"/>
              <w:left w:val="single" w:sz="4" w:space="0" w:color="000000"/>
              <w:bottom w:val="single" w:sz="4" w:space="0" w:color="000000"/>
              <w:right w:val="single" w:sz="4" w:space="0" w:color="000000"/>
            </w:tcBorders>
          </w:tcPr>
          <w:p w:rsidR="003F3BFA" w:rsidRPr="00A9603D" w:rsidRDefault="001A1074" w:rsidP="001A1074">
            <w:pPr>
              <w:tabs>
                <w:tab w:val="left" w:pos="176"/>
              </w:tabs>
              <w:jc w:val="both"/>
              <w:rPr>
                <w:sz w:val="22"/>
                <w:szCs w:val="22"/>
              </w:rPr>
            </w:pPr>
            <w:r w:rsidRPr="00A9603D">
              <w:rPr>
                <w:sz w:val="22"/>
                <w:szCs w:val="22"/>
              </w:rPr>
              <w:t xml:space="preserve">Відсутні </w:t>
            </w:r>
          </w:p>
        </w:tc>
      </w:tr>
    </w:tbl>
    <w:p w:rsidR="003F3BFA" w:rsidRDefault="003F3BFA" w:rsidP="007A6A91">
      <w:pPr>
        <w:pStyle w:val="afa"/>
        <w:ind w:firstLine="708"/>
        <w:rPr>
          <w:rFonts w:ascii="Times New Roman" w:hAnsi="Times New Roman"/>
          <w:sz w:val="24"/>
          <w:szCs w:val="24"/>
          <w:lang w:eastAsia="ru-RU"/>
        </w:rPr>
      </w:pPr>
    </w:p>
    <w:p w:rsidR="007A6A91" w:rsidRPr="00F9603A" w:rsidRDefault="007A6A91" w:rsidP="007A6A91">
      <w:pPr>
        <w:pStyle w:val="afa"/>
        <w:ind w:firstLine="708"/>
        <w:rPr>
          <w:rFonts w:ascii="Times New Roman" w:hAnsi="Times New Roman"/>
          <w:sz w:val="24"/>
          <w:szCs w:val="24"/>
          <w:lang w:eastAsia="ru-RU"/>
        </w:rPr>
      </w:pPr>
      <w:r w:rsidRPr="00F9603A">
        <w:rPr>
          <w:rFonts w:ascii="Times New Roman" w:hAnsi="Times New Roman"/>
          <w:sz w:val="24"/>
          <w:szCs w:val="24"/>
          <w:lang w:eastAsia="ru-RU"/>
        </w:rPr>
        <w:t>Оцінка впливу на сферу інтересів громадян</w:t>
      </w:r>
    </w:p>
    <w:p w:rsidR="0041722C" w:rsidRPr="00F9603A" w:rsidRDefault="0041722C" w:rsidP="007A6A91">
      <w:pPr>
        <w:pStyle w:val="afa"/>
        <w:ind w:firstLine="708"/>
        <w:rPr>
          <w:rFonts w:ascii="Times New Roman" w:hAnsi="Times New Roman"/>
          <w:sz w:val="24"/>
          <w:szCs w:val="24"/>
          <w:lang w:eastAsia="ru-RU"/>
        </w:rPr>
      </w:pPr>
    </w:p>
    <w:tbl>
      <w:tblPr>
        <w:tblW w:w="9639" w:type="dxa"/>
        <w:tblInd w:w="108" w:type="dxa"/>
        <w:tblLayout w:type="fixed"/>
        <w:tblLook w:val="0000"/>
      </w:tblPr>
      <w:tblGrid>
        <w:gridCol w:w="2268"/>
        <w:gridCol w:w="3941"/>
        <w:gridCol w:w="3430"/>
      </w:tblGrid>
      <w:tr w:rsidR="00AD6707" w:rsidRPr="00F9603A" w:rsidTr="007A6A91">
        <w:tc>
          <w:tcPr>
            <w:tcW w:w="2268" w:type="dxa"/>
            <w:tcBorders>
              <w:top w:val="single" w:sz="4" w:space="0" w:color="000000"/>
              <w:left w:val="single" w:sz="4" w:space="0" w:color="000000"/>
              <w:bottom w:val="single" w:sz="4" w:space="0" w:color="000000"/>
            </w:tcBorders>
          </w:tcPr>
          <w:p w:rsidR="00AD6707" w:rsidRPr="00A9603D" w:rsidRDefault="00AD6707" w:rsidP="007A6A91">
            <w:pPr>
              <w:jc w:val="center"/>
              <w:rPr>
                <w:sz w:val="22"/>
                <w:szCs w:val="22"/>
              </w:rPr>
            </w:pPr>
            <w:r w:rsidRPr="00A9603D">
              <w:rPr>
                <w:sz w:val="22"/>
                <w:szCs w:val="22"/>
              </w:rPr>
              <w:t>Вид альтернативи</w:t>
            </w:r>
          </w:p>
        </w:tc>
        <w:tc>
          <w:tcPr>
            <w:tcW w:w="3941" w:type="dxa"/>
            <w:tcBorders>
              <w:top w:val="single" w:sz="4" w:space="0" w:color="000000"/>
              <w:left w:val="single" w:sz="4" w:space="0" w:color="000000"/>
              <w:bottom w:val="single" w:sz="4" w:space="0" w:color="000000"/>
            </w:tcBorders>
          </w:tcPr>
          <w:p w:rsidR="00AD6707" w:rsidRPr="00A9603D" w:rsidRDefault="00AD6707" w:rsidP="007A6A91">
            <w:pPr>
              <w:jc w:val="center"/>
              <w:rPr>
                <w:sz w:val="22"/>
                <w:szCs w:val="22"/>
              </w:rPr>
            </w:pPr>
            <w:r w:rsidRPr="00A9603D">
              <w:rPr>
                <w:sz w:val="22"/>
                <w:szCs w:val="22"/>
              </w:rPr>
              <w:t>Вигоди</w:t>
            </w:r>
          </w:p>
        </w:tc>
        <w:tc>
          <w:tcPr>
            <w:tcW w:w="3430" w:type="dxa"/>
            <w:tcBorders>
              <w:top w:val="single" w:sz="4" w:space="0" w:color="000000"/>
              <w:left w:val="single" w:sz="4" w:space="0" w:color="000000"/>
              <w:bottom w:val="single" w:sz="4" w:space="0" w:color="000000"/>
              <w:right w:val="single" w:sz="4" w:space="0" w:color="000000"/>
            </w:tcBorders>
          </w:tcPr>
          <w:p w:rsidR="00AD6707" w:rsidRPr="00A9603D" w:rsidRDefault="00AD6707" w:rsidP="007A6A91">
            <w:pPr>
              <w:jc w:val="center"/>
              <w:rPr>
                <w:sz w:val="22"/>
                <w:szCs w:val="22"/>
              </w:rPr>
            </w:pPr>
            <w:r w:rsidRPr="00A9603D">
              <w:rPr>
                <w:sz w:val="22"/>
                <w:szCs w:val="22"/>
              </w:rPr>
              <w:t>Витрати</w:t>
            </w:r>
          </w:p>
        </w:tc>
      </w:tr>
      <w:tr w:rsidR="00AD6707" w:rsidRPr="00F9603A" w:rsidTr="007A6A91">
        <w:tc>
          <w:tcPr>
            <w:tcW w:w="2268" w:type="dxa"/>
            <w:tcBorders>
              <w:top w:val="single" w:sz="4" w:space="0" w:color="000000"/>
              <w:left w:val="single" w:sz="4" w:space="0" w:color="000000"/>
              <w:bottom w:val="single" w:sz="4" w:space="0" w:color="000000"/>
            </w:tcBorders>
          </w:tcPr>
          <w:p w:rsidR="00AD6707" w:rsidRPr="00A9603D" w:rsidRDefault="00AD6707">
            <w:pPr>
              <w:rPr>
                <w:sz w:val="22"/>
                <w:szCs w:val="22"/>
              </w:rPr>
            </w:pPr>
            <w:r w:rsidRPr="00A9603D">
              <w:rPr>
                <w:sz w:val="22"/>
                <w:szCs w:val="22"/>
              </w:rPr>
              <w:t>Альтернатива 1</w:t>
            </w:r>
          </w:p>
        </w:tc>
        <w:tc>
          <w:tcPr>
            <w:tcW w:w="3941" w:type="dxa"/>
            <w:tcBorders>
              <w:top w:val="single" w:sz="4" w:space="0" w:color="000000"/>
              <w:left w:val="single" w:sz="4" w:space="0" w:color="000000"/>
              <w:bottom w:val="single" w:sz="4" w:space="0" w:color="000000"/>
            </w:tcBorders>
          </w:tcPr>
          <w:p w:rsidR="00AD6707" w:rsidRPr="00A9603D" w:rsidRDefault="00472898">
            <w:pPr>
              <w:rPr>
                <w:sz w:val="22"/>
                <w:szCs w:val="22"/>
              </w:rPr>
            </w:pPr>
            <w:r w:rsidRPr="00A9603D">
              <w:rPr>
                <w:sz w:val="22"/>
                <w:szCs w:val="22"/>
              </w:rPr>
              <w:t xml:space="preserve">Відсутні </w:t>
            </w:r>
          </w:p>
        </w:tc>
        <w:tc>
          <w:tcPr>
            <w:tcW w:w="3430" w:type="dxa"/>
            <w:tcBorders>
              <w:top w:val="single" w:sz="4" w:space="0" w:color="000000"/>
              <w:left w:val="single" w:sz="4" w:space="0" w:color="000000"/>
              <w:bottom w:val="single" w:sz="4" w:space="0" w:color="000000"/>
              <w:right w:val="single" w:sz="4" w:space="0" w:color="000000"/>
            </w:tcBorders>
          </w:tcPr>
          <w:p w:rsidR="00AD6707" w:rsidRPr="00A9603D" w:rsidRDefault="007A6A91" w:rsidP="008426BB">
            <w:pPr>
              <w:jc w:val="both"/>
              <w:rPr>
                <w:sz w:val="22"/>
                <w:szCs w:val="22"/>
              </w:rPr>
            </w:pPr>
            <w:r w:rsidRPr="00A9603D">
              <w:rPr>
                <w:sz w:val="22"/>
                <w:szCs w:val="22"/>
              </w:rPr>
              <w:t xml:space="preserve">Відсутні </w:t>
            </w:r>
          </w:p>
        </w:tc>
      </w:tr>
      <w:tr w:rsidR="00AD6707" w:rsidRPr="00F9603A" w:rsidTr="007A6A91">
        <w:tc>
          <w:tcPr>
            <w:tcW w:w="2268" w:type="dxa"/>
            <w:tcBorders>
              <w:top w:val="single" w:sz="4" w:space="0" w:color="000000"/>
              <w:left w:val="single" w:sz="4" w:space="0" w:color="000000"/>
              <w:bottom w:val="single" w:sz="4" w:space="0" w:color="000000"/>
            </w:tcBorders>
          </w:tcPr>
          <w:p w:rsidR="00AD6707" w:rsidRPr="00A9603D" w:rsidRDefault="00AD6707">
            <w:pPr>
              <w:rPr>
                <w:sz w:val="22"/>
                <w:szCs w:val="22"/>
              </w:rPr>
            </w:pPr>
            <w:r w:rsidRPr="00A9603D">
              <w:rPr>
                <w:sz w:val="22"/>
                <w:szCs w:val="22"/>
              </w:rPr>
              <w:t>Альтернатива 2</w:t>
            </w:r>
          </w:p>
        </w:tc>
        <w:tc>
          <w:tcPr>
            <w:tcW w:w="3941" w:type="dxa"/>
            <w:tcBorders>
              <w:top w:val="single" w:sz="4" w:space="0" w:color="000000"/>
              <w:left w:val="single" w:sz="4" w:space="0" w:color="000000"/>
              <w:bottom w:val="single" w:sz="4" w:space="0" w:color="000000"/>
            </w:tcBorders>
          </w:tcPr>
          <w:p w:rsidR="003F3BFA" w:rsidRPr="00A9603D" w:rsidRDefault="00321F33" w:rsidP="003F3ACE">
            <w:pPr>
              <w:tabs>
                <w:tab w:val="left" w:pos="354"/>
              </w:tabs>
              <w:rPr>
                <w:sz w:val="22"/>
                <w:szCs w:val="22"/>
              </w:rPr>
            </w:pPr>
            <w:r w:rsidRPr="00A9603D">
              <w:rPr>
                <w:sz w:val="22"/>
                <w:szCs w:val="22"/>
              </w:rPr>
              <w:t>Врегулювання правових відносин, які виникають на час набуття права оренди та укладанню відповідного договору.</w:t>
            </w:r>
            <w:r w:rsidRPr="00A9603D">
              <w:rPr>
                <w:bCs/>
                <w:sz w:val="22"/>
                <w:szCs w:val="22"/>
              </w:rPr>
              <w:t xml:space="preserve"> </w:t>
            </w:r>
          </w:p>
        </w:tc>
        <w:tc>
          <w:tcPr>
            <w:tcW w:w="3430" w:type="dxa"/>
            <w:tcBorders>
              <w:top w:val="single" w:sz="4" w:space="0" w:color="000000"/>
              <w:left w:val="single" w:sz="4" w:space="0" w:color="000000"/>
              <w:bottom w:val="single" w:sz="4" w:space="0" w:color="000000"/>
              <w:right w:val="single" w:sz="4" w:space="0" w:color="000000"/>
            </w:tcBorders>
          </w:tcPr>
          <w:p w:rsidR="00AD6707" w:rsidRPr="00A9603D" w:rsidRDefault="003F3BFA" w:rsidP="00223E5F">
            <w:pPr>
              <w:rPr>
                <w:sz w:val="22"/>
                <w:szCs w:val="22"/>
              </w:rPr>
            </w:pPr>
            <w:r w:rsidRPr="00A9603D">
              <w:rPr>
                <w:sz w:val="22"/>
                <w:szCs w:val="22"/>
              </w:rPr>
              <w:t>Відсутні</w:t>
            </w:r>
          </w:p>
        </w:tc>
      </w:tr>
    </w:tbl>
    <w:p w:rsidR="00472898" w:rsidRDefault="00472898" w:rsidP="003F3BFA">
      <w:pPr>
        <w:tabs>
          <w:tab w:val="left" w:pos="2684"/>
        </w:tabs>
        <w:rPr>
          <w:sz w:val="24"/>
          <w:szCs w:val="24"/>
        </w:rPr>
      </w:pPr>
    </w:p>
    <w:p w:rsidR="00093BBE" w:rsidRPr="00FB384F" w:rsidRDefault="00093BBE" w:rsidP="00093BBE">
      <w:pPr>
        <w:pStyle w:val="afa"/>
        <w:ind w:firstLine="708"/>
        <w:rPr>
          <w:rFonts w:ascii="Times New Roman" w:hAnsi="Times New Roman"/>
          <w:sz w:val="24"/>
          <w:szCs w:val="24"/>
        </w:rPr>
      </w:pPr>
      <w:r w:rsidRPr="00FB384F">
        <w:rPr>
          <w:rFonts w:ascii="Times New Roman" w:hAnsi="Times New Roman"/>
          <w:sz w:val="24"/>
          <w:szCs w:val="24"/>
        </w:rPr>
        <w:t>Оцінка впливу на сферу інтересів суб’єктів господарювання</w:t>
      </w:r>
    </w:p>
    <w:p w:rsidR="00FB384F" w:rsidRPr="00FB384F" w:rsidRDefault="00FB384F" w:rsidP="00093BBE">
      <w:pPr>
        <w:pStyle w:val="afa"/>
        <w:ind w:firstLine="708"/>
        <w:rPr>
          <w:rFonts w:ascii="Times New Roman" w:hAnsi="Times New Roman"/>
          <w:sz w:val="24"/>
          <w:szCs w:val="24"/>
        </w:rPr>
      </w:pPr>
    </w:p>
    <w:tbl>
      <w:tblPr>
        <w:tblStyle w:val="af8"/>
        <w:tblW w:w="9639" w:type="dxa"/>
        <w:tblInd w:w="108" w:type="dxa"/>
        <w:tblLayout w:type="fixed"/>
        <w:tblLook w:val="04A0"/>
      </w:tblPr>
      <w:tblGrid>
        <w:gridCol w:w="2127"/>
        <w:gridCol w:w="1154"/>
        <w:gridCol w:w="1603"/>
        <w:gridCol w:w="1603"/>
        <w:gridCol w:w="1604"/>
        <w:gridCol w:w="1548"/>
      </w:tblGrid>
      <w:tr w:rsidR="00093BBE" w:rsidRPr="00A9603D" w:rsidTr="006C132F">
        <w:tc>
          <w:tcPr>
            <w:tcW w:w="2127" w:type="dxa"/>
          </w:tcPr>
          <w:p w:rsidR="00093BBE" w:rsidRPr="00A9603D" w:rsidRDefault="00093BBE" w:rsidP="006C132F">
            <w:pPr>
              <w:pStyle w:val="afa"/>
              <w:jc w:val="center"/>
              <w:rPr>
                <w:rFonts w:ascii="Times New Roman" w:hAnsi="Times New Roman"/>
              </w:rPr>
            </w:pPr>
            <w:r w:rsidRPr="00A9603D">
              <w:rPr>
                <w:rFonts w:ascii="Times New Roman" w:hAnsi="Times New Roman"/>
              </w:rPr>
              <w:t>Показник</w:t>
            </w:r>
          </w:p>
        </w:tc>
        <w:tc>
          <w:tcPr>
            <w:tcW w:w="1154" w:type="dxa"/>
          </w:tcPr>
          <w:p w:rsidR="00093BBE" w:rsidRPr="00A9603D" w:rsidRDefault="00093BBE" w:rsidP="006C132F">
            <w:pPr>
              <w:pStyle w:val="afa"/>
              <w:jc w:val="center"/>
              <w:rPr>
                <w:rFonts w:ascii="Times New Roman" w:hAnsi="Times New Roman"/>
              </w:rPr>
            </w:pPr>
            <w:r w:rsidRPr="00A9603D">
              <w:rPr>
                <w:rFonts w:ascii="Times New Roman" w:hAnsi="Times New Roman"/>
              </w:rPr>
              <w:t>Великі</w:t>
            </w:r>
          </w:p>
        </w:tc>
        <w:tc>
          <w:tcPr>
            <w:tcW w:w="1603" w:type="dxa"/>
          </w:tcPr>
          <w:p w:rsidR="00093BBE" w:rsidRPr="00A9603D" w:rsidRDefault="00093BBE" w:rsidP="006C132F">
            <w:pPr>
              <w:pStyle w:val="afa"/>
              <w:jc w:val="center"/>
              <w:rPr>
                <w:rFonts w:ascii="Times New Roman" w:hAnsi="Times New Roman"/>
              </w:rPr>
            </w:pPr>
            <w:r w:rsidRPr="00A9603D">
              <w:rPr>
                <w:rFonts w:ascii="Times New Roman" w:hAnsi="Times New Roman"/>
              </w:rPr>
              <w:t>Середні</w:t>
            </w:r>
          </w:p>
        </w:tc>
        <w:tc>
          <w:tcPr>
            <w:tcW w:w="1603" w:type="dxa"/>
          </w:tcPr>
          <w:p w:rsidR="00093BBE" w:rsidRPr="00A9603D" w:rsidRDefault="00093BBE" w:rsidP="006C132F">
            <w:pPr>
              <w:pStyle w:val="afa"/>
              <w:jc w:val="center"/>
              <w:rPr>
                <w:rFonts w:ascii="Times New Roman" w:hAnsi="Times New Roman"/>
              </w:rPr>
            </w:pPr>
            <w:r w:rsidRPr="00A9603D">
              <w:rPr>
                <w:rFonts w:ascii="Times New Roman" w:hAnsi="Times New Roman"/>
              </w:rPr>
              <w:t>Малі</w:t>
            </w:r>
          </w:p>
        </w:tc>
        <w:tc>
          <w:tcPr>
            <w:tcW w:w="1604" w:type="dxa"/>
          </w:tcPr>
          <w:p w:rsidR="00093BBE" w:rsidRPr="00A9603D" w:rsidRDefault="00093BBE" w:rsidP="006C132F">
            <w:pPr>
              <w:pStyle w:val="afa"/>
              <w:jc w:val="center"/>
              <w:rPr>
                <w:rFonts w:ascii="Times New Roman" w:hAnsi="Times New Roman"/>
              </w:rPr>
            </w:pPr>
            <w:r w:rsidRPr="00A9603D">
              <w:rPr>
                <w:rFonts w:ascii="Times New Roman" w:hAnsi="Times New Roman"/>
              </w:rPr>
              <w:t>Мікро</w:t>
            </w:r>
          </w:p>
        </w:tc>
        <w:tc>
          <w:tcPr>
            <w:tcW w:w="1548" w:type="dxa"/>
          </w:tcPr>
          <w:p w:rsidR="00093BBE" w:rsidRPr="00A9603D" w:rsidRDefault="00093BBE" w:rsidP="008C2DDD">
            <w:pPr>
              <w:pStyle w:val="afa"/>
              <w:jc w:val="center"/>
              <w:rPr>
                <w:rFonts w:ascii="Times New Roman" w:hAnsi="Times New Roman"/>
              </w:rPr>
            </w:pPr>
            <w:r w:rsidRPr="00A9603D">
              <w:rPr>
                <w:rFonts w:ascii="Times New Roman" w:hAnsi="Times New Roman"/>
              </w:rPr>
              <w:t>Разом</w:t>
            </w:r>
          </w:p>
        </w:tc>
      </w:tr>
      <w:tr w:rsidR="00093BBE" w:rsidRPr="00A9603D" w:rsidTr="006C132F">
        <w:tc>
          <w:tcPr>
            <w:tcW w:w="2127" w:type="dxa"/>
          </w:tcPr>
          <w:p w:rsidR="00093BBE" w:rsidRPr="00A9603D" w:rsidRDefault="00093BBE" w:rsidP="006C132F">
            <w:pPr>
              <w:pStyle w:val="afa"/>
              <w:ind w:right="-108"/>
              <w:rPr>
                <w:rFonts w:ascii="Times New Roman" w:hAnsi="Times New Roman"/>
              </w:rPr>
            </w:pPr>
            <w:r w:rsidRPr="00A9603D">
              <w:rPr>
                <w:rFonts w:ascii="Times New Roman" w:hAnsi="Times New Roman"/>
              </w:rPr>
              <w:t>Кількість  суб’єктів</w:t>
            </w:r>
          </w:p>
          <w:p w:rsidR="00093BBE" w:rsidRPr="00A9603D" w:rsidRDefault="00093BBE" w:rsidP="006C132F">
            <w:pPr>
              <w:pStyle w:val="afa"/>
              <w:rPr>
                <w:rFonts w:ascii="Times New Roman" w:hAnsi="Times New Roman"/>
              </w:rPr>
            </w:pPr>
            <w:r w:rsidRPr="00A9603D">
              <w:rPr>
                <w:rFonts w:ascii="Times New Roman" w:hAnsi="Times New Roman"/>
              </w:rPr>
              <w:t>господарювання,</w:t>
            </w:r>
          </w:p>
          <w:p w:rsidR="00093BBE" w:rsidRPr="00A9603D" w:rsidRDefault="00093BBE" w:rsidP="006C132F">
            <w:pPr>
              <w:pStyle w:val="afa"/>
              <w:rPr>
                <w:rFonts w:ascii="Times New Roman" w:hAnsi="Times New Roman"/>
              </w:rPr>
            </w:pPr>
            <w:r w:rsidRPr="00A9603D">
              <w:rPr>
                <w:rFonts w:ascii="Times New Roman" w:hAnsi="Times New Roman"/>
              </w:rPr>
              <w:t>що підпадають під дію регулю-вання, одиниць</w:t>
            </w:r>
            <w:r w:rsidR="007E2493" w:rsidRPr="00A9603D">
              <w:rPr>
                <w:rFonts w:ascii="Times New Roman" w:hAnsi="Times New Roman"/>
              </w:rPr>
              <w:t>*</w:t>
            </w:r>
          </w:p>
        </w:tc>
        <w:tc>
          <w:tcPr>
            <w:tcW w:w="1154" w:type="dxa"/>
          </w:tcPr>
          <w:p w:rsidR="00093BBE" w:rsidRPr="00A9603D" w:rsidRDefault="005A34D2" w:rsidP="006C132F">
            <w:pPr>
              <w:pStyle w:val="afa"/>
              <w:ind w:left="33" w:hanging="33"/>
              <w:jc w:val="center"/>
              <w:rPr>
                <w:rFonts w:ascii="Times New Roman" w:hAnsi="Times New Roman"/>
              </w:rPr>
            </w:pPr>
            <w:r w:rsidRPr="00A9603D">
              <w:rPr>
                <w:rFonts w:ascii="Times New Roman" w:hAnsi="Times New Roman"/>
              </w:rPr>
              <w:t>-</w:t>
            </w:r>
          </w:p>
        </w:tc>
        <w:tc>
          <w:tcPr>
            <w:tcW w:w="1603" w:type="dxa"/>
          </w:tcPr>
          <w:p w:rsidR="00093BBE" w:rsidRPr="00A9603D" w:rsidRDefault="005A34D2" w:rsidP="006C132F">
            <w:pPr>
              <w:pStyle w:val="afa"/>
              <w:jc w:val="center"/>
              <w:rPr>
                <w:rFonts w:ascii="Times New Roman" w:hAnsi="Times New Roman"/>
              </w:rPr>
            </w:pPr>
            <w:r w:rsidRPr="00A9603D">
              <w:rPr>
                <w:rFonts w:ascii="Times New Roman" w:hAnsi="Times New Roman"/>
              </w:rPr>
              <w:t>-</w:t>
            </w:r>
          </w:p>
        </w:tc>
        <w:tc>
          <w:tcPr>
            <w:tcW w:w="1603" w:type="dxa"/>
          </w:tcPr>
          <w:p w:rsidR="00093BBE" w:rsidRPr="00A9603D" w:rsidRDefault="005A34D2" w:rsidP="006C132F">
            <w:pPr>
              <w:pStyle w:val="afa"/>
              <w:jc w:val="center"/>
              <w:rPr>
                <w:rFonts w:ascii="Times New Roman" w:hAnsi="Times New Roman"/>
              </w:rPr>
            </w:pPr>
            <w:r w:rsidRPr="00A9603D">
              <w:rPr>
                <w:rFonts w:ascii="Times New Roman" w:hAnsi="Times New Roman"/>
              </w:rPr>
              <w:t>-</w:t>
            </w:r>
          </w:p>
        </w:tc>
        <w:tc>
          <w:tcPr>
            <w:tcW w:w="1604" w:type="dxa"/>
          </w:tcPr>
          <w:p w:rsidR="00093BBE" w:rsidRPr="00A9603D" w:rsidRDefault="008C2DDD" w:rsidP="006C132F">
            <w:pPr>
              <w:pStyle w:val="afa"/>
              <w:jc w:val="center"/>
              <w:rPr>
                <w:rFonts w:ascii="Times New Roman" w:hAnsi="Times New Roman"/>
              </w:rPr>
            </w:pPr>
            <w:r w:rsidRPr="00A9603D">
              <w:rPr>
                <w:rFonts w:ascii="Times New Roman" w:hAnsi="Times New Roman"/>
              </w:rPr>
              <w:t>18</w:t>
            </w:r>
          </w:p>
          <w:p w:rsidR="00093BBE" w:rsidRPr="00A9603D" w:rsidRDefault="00093BBE" w:rsidP="006C132F">
            <w:pPr>
              <w:pStyle w:val="afa"/>
              <w:jc w:val="center"/>
              <w:rPr>
                <w:rFonts w:ascii="Times New Roman" w:hAnsi="Times New Roman"/>
              </w:rPr>
            </w:pPr>
          </w:p>
        </w:tc>
        <w:tc>
          <w:tcPr>
            <w:tcW w:w="1548" w:type="dxa"/>
          </w:tcPr>
          <w:p w:rsidR="00093BBE" w:rsidRPr="00A9603D" w:rsidRDefault="008C2DDD" w:rsidP="006C132F">
            <w:pPr>
              <w:pStyle w:val="afa"/>
              <w:jc w:val="center"/>
              <w:rPr>
                <w:rFonts w:ascii="Times New Roman" w:hAnsi="Times New Roman"/>
              </w:rPr>
            </w:pPr>
            <w:r w:rsidRPr="00A9603D">
              <w:rPr>
                <w:rFonts w:ascii="Times New Roman" w:hAnsi="Times New Roman"/>
              </w:rPr>
              <w:t>18</w:t>
            </w:r>
          </w:p>
          <w:p w:rsidR="00093BBE" w:rsidRPr="00A9603D" w:rsidRDefault="00093BBE" w:rsidP="006C132F">
            <w:pPr>
              <w:pStyle w:val="afa"/>
              <w:jc w:val="center"/>
              <w:rPr>
                <w:rFonts w:ascii="Times New Roman" w:hAnsi="Times New Roman"/>
              </w:rPr>
            </w:pPr>
          </w:p>
        </w:tc>
      </w:tr>
      <w:tr w:rsidR="00093BBE" w:rsidRPr="00A9603D" w:rsidTr="006C132F">
        <w:tc>
          <w:tcPr>
            <w:tcW w:w="2127" w:type="dxa"/>
          </w:tcPr>
          <w:p w:rsidR="00093BBE" w:rsidRPr="00A9603D" w:rsidRDefault="00093BBE" w:rsidP="006C132F">
            <w:pPr>
              <w:pStyle w:val="afa"/>
              <w:rPr>
                <w:rFonts w:ascii="Times New Roman" w:hAnsi="Times New Roman"/>
              </w:rPr>
            </w:pPr>
            <w:r w:rsidRPr="00A9603D">
              <w:rPr>
                <w:rFonts w:ascii="Times New Roman" w:hAnsi="Times New Roman"/>
              </w:rPr>
              <w:t>Питома вага</w:t>
            </w:r>
          </w:p>
          <w:p w:rsidR="00093BBE" w:rsidRPr="00A9603D" w:rsidRDefault="00093BBE" w:rsidP="006C132F">
            <w:pPr>
              <w:pStyle w:val="afa"/>
              <w:rPr>
                <w:rFonts w:ascii="Times New Roman" w:hAnsi="Times New Roman"/>
              </w:rPr>
            </w:pPr>
            <w:r w:rsidRPr="00A9603D">
              <w:rPr>
                <w:rFonts w:ascii="Times New Roman" w:hAnsi="Times New Roman"/>
              </w:rPr>
              <w:t>групи у загальній</w:t>
            </w:r>
          </w:p>
          <w:p w:rsidR="00093BBE" w:rsidRPr="00A9603D" w:rsidRDefault="00093BBE" w:rsidP="00A50B69">
            <w:pPr>
              <w:pStyle w:val="afa"/>
              <w:rPr>
                <w:rFonts w:ascii="Times New Roman" w:hAnsi="Times New Roman"/>
              </w:rPr>
            </w:pPr>
            <w:r w:rsidRPr="00A9603D">
              <w:rPr>
                <w:rFonts w:ascii="Times New Roman" w:hAnsi="Times New Roman"/>
              </w:rPr>
              <w:t>кількості, %</w:t>
            </w:r>
          </w:p>
        </w:tc>
        <w:tc>
          <w:tcPr>
            <w:tcW w:w="1154" w:type="dxa"/>
          </w:tcPr>
          <w:p w:rsidR="00093BBE" w:rsidRPr="00A9603D" w:rsidRDefault="005A34D2" w:rsidP="006C132F">
            <w:pPr>
              <w:pStyle w:val="afa"/>
              <w:jc w:val="center"/>
              <w:rPr>
                <w:rFonts w:ascii="Times New Roman" w:hAnsi="Times New Roman"/>
              </w:rPr>
            </w:pPr>
            <w:r w:rsidRPr="00A9603D">
              <w:rPr>
                <w:rFonts w:ascii="Times New Roman" w:hAnsi="Times New Roman"/>
              </w:rPr>
              <w:t>-</w:t>
            </w:r>
          </w:p>
        </w:tc>
        <w:tc>
          <w:tcPr>
            <w:tcW w:w="1603" w:type="dxa"/>
          </w:tcPr>
          <w:p w:rsidR="00093BBE" w:rsidRPr="00A9603D" w:rsidRDefault="005A34D2" w:rsidP="006C132F">
            <w:pPr>
              <w:pStyle w:val="afa"/>
              <w:jc w:val="center"/>
              <w:rPr>
                <w:rFonts w:ascii="Times New Roman" w:hAnsi="Times New Roman"/>
              </w:rPr>
            </w:pPr>
            <w:r w:rsidRPr="00A9603D">
              <w:rPr>
                <w:rFonts w:ascii="Times New Roman" w:hAnsi="Times New Roman"/>
              </w:rPr>
              <w:t>-</w:t>
            </w:r>
          </w:p>
        </w:tc>
        <w:tc>
          <w:tcPr>
            <w:tcW w:w="1603" w:type="dxa"/>
          </w:tcPr>
          <w:p w:rsidR="00093BBE" w:rsidRPr="00A9603D" w:rsidRDefault="005A34D2" w:rsidP="006C132F">
            <w:pPr>
              <w:pStyle w:val="afa"/>
              <w:jc w:val="center"/>
              <w:rPr>
                <w:rFonts w:ascii="Times New Roman" w:hAnsi="Times New Roman"/>
              </w:rPr>
            </w:pPr>
            <w:r w:rsidRPr="00A9603D">
              <w:rPr>
                <w:rFonts w:ascii="Times New Roman" w:hAnsi="Times New Roman"/>
              </w:rPr>
              <w:t>-</w:t>
            </w:r>
          </w:p>
        </w:tc>
        <w:tc>
          <w:tcPr>
            <w:tcW w:w="1604" w:type="dxa"/>
          </w:tcPr>
          <w:p w:rsidR="00093BBE" w:rsidRPr="00A9603D" w:rsidRDefault="00B651A2" w:rsidP="006C132F">
            <w:pPr>
              <w:pStyle w:val="afa"/>
              <w:jc w:val="center"/>
              <w:rPr>
                <w:rFonts w:ascii="Times New Roman" w:hAnsi="Times New Roman"/>
              </w:rPr>
            </w:pPr>
            <w:r w:rsidRPr="00A9603D">
              <w:rPr>
                <w:rFonts w:ascii="Times New Roman" w:hAnsi="Times New Roman"/>
              </w:rPr>
              <w:t>100</w:t>
            </w:r>
          </w:p>
        </w:tc>
        <w:tc>
          <w:tcPr>
            <w:tcW w:w="1548" w:type="dxa"/>
          </w:tcPr>
          <w:p w:rsidR="00093BBE" w:rsidRPr="00A9603D" w:rsidRDefault="005A34D2" w:rsidP="006C132F">
            <w:pPr>
              <w:pStyle w:val="afa"/>
              <w:jc w:val="center"/>
              <w:rPr>
                <w:rFonts w:ascii="Times New Roman" w:hAnsi="Times New Roman"/>
              </w:rPr>
            </w:pPr>
            <w:r w:rsidRPr="00A9603D">
              <w:rPr>
                <w:rFonts w:ascii="Times New Roman" w:hAnsi="Times New Roman"/>
              </w:rPr>
              <w:t>100</w:t>
            </w:r>
          </w:p>
          <w:p w:rsidR="00093BBE" w:rsidRPr="00A9603D" w:rsidRDefault="00093BBE" w:rsidP="006C132F">
            <w:pPr>
              <w:pStyle w:val="afa"/>
              <w:jc w:val="center"/>
              <w:rPr>
                <w:rFonts w:ascii="Times New Roman" w:hAnsi="Times New Roman"/>
              </w:rPr>
            </w:pPr>
          </w:p>
        </w:tc>
      </w:tr>
    </w:tbl>
    <w:p w:rsidR="00FB384F" w:rsidRPr="00A9603D" w:rsidRDefault="00B651A2" w:rsidP="005A34D2">
      <w:pPr>
        <w:shd w:val="clear" w:color="auto" w:fill="FFFFFF"/>
        <w:jc w:val="both"/>
        <w:rPr>
          <w:i/>
          <w:iCs/>
          <w:sz w:val="22"/>
          <w:szCs w:val="22"/>
          <w:lang w:eastAsia="ru-RU"/>
        </w:rPr>
      </w:pPr>
      <w:r w:rsidRPr="00A9603D">
        <w:rPr>
          <w:i/>
          <w:iCs/>
          <w:sz w:val="22"/>
          <w:szCs w:val="22"/>
          <w:lang w:eastAsia="ru-RU"/>
        </w:rPr>
        <w:t xml:space="preserve"> </w:t>
      </w:r>
    </w:p>
    <w:tbl>
      <w:tblPr>
        <w:tblW w:w="9639" w:type="dxa"/>
        <w:tblInd w:w="108" w:type="dxa"/>
        <w:tblLayout w:type="fixed"/>
        <w:tblLook w:val="0000"/>
      </w:tblPr>
      <w:tblGrid>
        <w:gridCol w:w="2268"/>
        <w:gridCol w:w="3969"/>
        <w:gridCol w:w="3402"/>
      </w:tblGrid>
      <w:tr w:rsidR="00C61406" w:rsidRPr="00A9603D" w:rsidTr="00093BBE">
        <w:tc>
          <w:tcPr>
            <w:tcW w:w="2268" w:type="dxa"/>
            <w:tcBorders>
              <w:top w:val="single" w:sz="4" w:space="0" w:color="000000"/>
              <w:left w:val="single" w:sz="4" w:space="0" w:color="000000"/>
              <w:bottom w:val="single" w:sz="4" w:space="0" w:color="000000"/>
            </w:tcBorders>
          </w:tcPr>
          <w:p w:rsidR="00C61406" w:rsidRPr="00A9603D" w:rsidRDefault="00C61406" w:rsidP="00F03A84">
            <w:pPr>
              <w:jc w:val="center"/>
              <w:rPr>
                <w:sz w:val="22"/>
                <w:szCs w:val="22"/>
              </w:rPr>
            </w:pPr>
            <w:r w:rsidRPr="00A9603D">
              <w:rPr>
                <w:sz w:val="22"/>
                <w:szCs w:val="22"/>
              </w:rPr>
              <w:lastRenderedPageBreak/>
              <w:t>Вид альтернативи</w:t>
            </w:r>
          </w:p>
        </w:tc>
        <w:tc>
          <w:tcPr>
            <w:tcW w:w="3969" w:type="dxa"/>
            <w:tcBorders>
              <w:top w:val="single" w:sz="4" w:space="0" w:color="000000"/>
              <w:left w:val="single" w:sz="4" w:space="0" w:color="000000"/>
              <w:bottom w:val="single" w:sz="4" w:space="0" w:color="000000"/>
            </w:tcBorders>
          </w:tcPr>
          <w:p w:rsidR="00C61406" w:rsidRPr="00A9603D" w:rsidRDefault="00C61406" w:rsidP="00F03A84">
            <w:pPr>
              <w:jc w:val="center"/>
              <w:rPr>
                <w:sz w:val="22"/>
                <w:szCs w:val="22"/>
              </w:rPr>
            </w:pPr>
            <w:r w:rsidRPr="00A9603D">
              <w:rPr>
                <w:sz w:val="22"/>
                <w:szCs w:val="22"/>
              </w:rPr>
              <w:t>Вигоди</w:t>
            </w:r>
          </w:p>
        </w:tc>
        <w:tc>
          <w:tcPr>
            <w:tcW w:w="3402" w:type="dxa"/>
            <w:tcBorders>
              <w:top w:val="single" w:sz="4" w:space="0" w:color="000000"/>
              <w:left w:val="single" w:sz="4" w:space="0" w:color="000000"/>
              <w:bottom w:val="single" w:sz="4" w:space="0" w:color="000000"/>
              <w:right w:val="single" w:sz="4" w:space="0" w:color="000000"/>
            </w:tcBorders>
          </w:tcPr>
          <w:p w:rsidR="00C61406" w:rsidRPr="00A9603D" w:rsidRDefault="00C61406" w:rsidP="00F03A84">
            <w:pPr>
              <w:jc w:val="center"/>
              <w:rPr>
                <w:sz w:val="22"/>
                <w:szCs w:val="22"/>
              </w:rPr>
            </w:pPr>
            <w:r w:rsidRPr="00A9603D">
              <w:rPr>
                <w:sz w:val="22"/>
                <w:szCs w:val="22"/>
              </w:rPr>
              <w:t>Витрати</w:t>
            </w:r>
          </w:p>
        </w:tc>
      </w:tr>
      <w:tr w:rsidR="00C61406" w:rsidRPr="00A9603D" w:rsidTr="00093BBE">
        <w:tc>
          <w:tcPr>
            <w:tcW w:w="2268" w:type="dxa"/>
            <w:tcBorders>
              <w:top w:val="single" w:sz="4" w:space="0" w:color="000000"/>
              <w:left w:val="single" w:sz="4" w:space="0" w:color="000000"/>
              <w:bottom w:val="single" w:sz="4" w:space="0" w:color="000000"/>
            </w:tcBorders>
          </w:tcPr>
          <w:p w:rsidR="00C61406" w:rsidRPr="00A9603D" w:rsidRDefault="00C61406" w:rsidP="009A77E6">
            <w:pPr>
              <w:rPr>
                <w:sz w:val="22"/>
                <w:szCs w:val="22"/>
              </w:rPr>
            </w:pPr>
            <w:r w:rsidRPr="00A9603D">
              <w:rPr>
                <w:sz w:val="22"/>
                <w:szCs w:val="22"/>
              </w:rPr>
              <w:t>Альтернатива 1</w:t>
            </w:r>
          </w:p>
        </w:tc>
        <w:tc>
          <w:tcPr>
            <w:tcW w:w="3969" w:type="dxa"/>
            <w:tcBorders>
              <w:top w:val="single" w:sz="4" w:space="0" w:color="000000"/>
              <w:left w:val="single" w:sz="4" w:space="0" w:color="000000"/>
              <w:bottom w:val="single" w:sz="4" w:space="0" w:color="000000"/>
            </w:tcBorders>
          </w:tcPr>
          <w:p w:rsidR="00C61406" w:rsidRPr="00A9603D" w:rsidRDefault="00DE3B88" w:rsidP="00B651A2">
            <w:pPr>
              <w:rPr>
                <w:sz w:val="22"/>
                <w:szCs w:val="22"/>
              </w:rPr>
            </w:pPr>
            <w:r w:rsidRPr="00A9603D">
              <w:rPr>
                <w:sz w:val="22"/>
                <w:szCs w:val="22"/>
              </w:rPr>
              <w:t>Відсутні, оскільки проблема залишається невирішеною.</w:t>
            </w:r>
          </w:p>
        </w:tc>
        <w:tc>
          <w:tcPr>
            <w:tcW w:w="3402" w:type="dxa"/>
            <w:tcBorders>
              <w:top w:val="single" w:sz="4" w:space="0" w:color="000000"/>
              <w:left w:val="single" w:sz="4" w:space="0" w:color="000000"/>
              <w:bottom w:val="single" w:sz="4" w:space="0" w:color="000000"/>
              <w:right w:val="single" w:sz="4" w:space="0" w:color="000000"/>
            </w:tcBorders>
          </w:tcPr>
          <w:p w:rsidR="00C61406" w:rsidRPr="00A9603D" w:rsidRDefault="00B651A2" w:rsidP="00DE3B88">
            <w:pPr>
              <w:rPr>
                <w:sz w:val="22"/>
                <w:szCs w:val="22"/>
              </w:rPr>
            </w:pPr>
            <w:r w:rsidRPr="00A9603D">
              <w:rPr>
                <w:sz w:val="22"/>
                <w:szCs w:val="22"/>
              </w:rPr>
              <w:t>В</w:t>
            </w:r>
            <w:r w:rsidR="00DE3B88" w:rsidRPr="00A9603D">
              <w:rPr>
                <w:sz w:val="22"/>
                <w:szCs w:val="22"/>
              </w:rPr>
              <w:t>ідсутні</w:t>
            </w:r>
            <w:r w:rsidRPr="00A9603D">
              <w:rPr>
                <w:sz w:val="22"/>
                <w:szCs w:val="22"/>
              </w:rPr>
              <w:t>.</w:t>
            </w:r>
          </w:p>
        </w:tc>
      </w:tr>
      <w:tr w:rsidR="00C61406" w:rsidRPr="00A9603D" w:rsidTr="00093BBE">
        <w:tc>
          <w:tcPr>
            <w:tcW w:w="2268" w:type="dxa"/>
            <w:tcBorders>
              <w:top w:val="single" w:sz="4" w:space="0" w:color="000000"/>
              <w:left w:val="single" w:sz="4" w:space="0" w:color="000000"/>
              <w:bottom w:val="single" w:sz="4" w:space="0" w:color="000000"/>
            </w:tcBorders>
          </w:tcPr>
          <w:p w:rsidR="00C61406" w:rsidRPr="00A9603D" w:rsidRDefault="00C61406" w:rsidP="009A77E6">
            <w:pPr>
              <w:rPr>
                <w:sz w:val="22"/>
                <w:szCs w:val="22"/>
              </w:rPr>
            </w:pPr>
            <w:r w:rsidRPr="00A9603D">
              <w:rPr>
                <w:sz w:val="22"/>
                <w:szCs w:val="22"/>
              </w:rPr>
              <w:t>Альтернатива 2</w:t>
            </w:r>
          </w:p>
        </w:tc>
        <w:tc>
          <w:tcPr>
            <w:tcW w:w="3969" w:type="dxa"/>
            <w:tcBorders>
              <w:top w:val="single" w:sz="4" w:space="0" w:color="000000"/>
              <w:left w:val="single" w:sz="4" w:space="0" w:color="000000"/>
              <w:bottom w:val="single" w:sz="4" w:space="0" w:color="000000"/>
            </w:tcBorders>
          </w:tcPr>
          <w:p w:rsidR="00C61406" w:rsidRPr="00A9603D" w:rsidRDefault="0041067F" w:rsidP="0041067F">
            <w:pPr>
              <w:tabs>
                <w:tab w:val="left" w:pos="354"/>
              </w:tabs>
              <w:jc w:val="both"/>
              <w:rPr>
                <w:sz w:val="22"/>
                <w:szCs w:val="22"/>
              </w:rPr>
            </w:pPr>
            <w:r w:rsidRPr="00A9603D">
              <w:rPr>
                <w:sz w:val="22"/>
                <w:szCs w:val="22"/>
              </w:rPr>
              <w:t>Врегулювання правових відносин, які виникають на час набуття права оренди.</w:t>
            </w:r>
          </w:p>
        </w:tc>
        <w:tc>
          <w:tcPr>
            <w:tcW w:w="3402" w:type="dxa"/>
            <w:tcBorders>
              <w:top w:val="single" w:sz="4" w:space="0" w:color="000000"/>
              <w:left w:val="single" w:sz="4" w:space="0" w:color="000000"/>
              <w:bottom w:val="single" w:sz="4" w:space="0" w:color="000000"/>
              <w:right w:val="single" w:sz="4" w:space="0" w:color="000000"/>
            </w:tcBorders>
          </w:tcPr>
          <w:p w:rsidR="00BC0CD0" w:rsidRPr="00A9603D" w:rsidRDefault="00B651A2" w:rsidP="0041067F">
            <w:pPr>
              <w:rPr>
                <w:sz w:val="22"/>
                <w:szCs w:val="22"/>
              </w:rPr>
            </w:pPr>
            <w:r w:rsidRPr="00A9603D">
              <w:rPr>
                <w:sz w:val="22"/>
                <w:szCs w:val="22"/>
              </w:rPr>
              <w:t>В</w:t>
            </w:r>
            <w:r w:rsidR="0041067F" w:rsidRPr="00A9603D">
              <w:rPr>
                <w:sz w:val="22"/>
                <w:szCs w:val="22"/>
              </w:rPr>
              <w:t>ідсутні.</w:t>
            </w:r>
          </w:p>
        </w:tc>
      </w:tr>
    </w:tbl>
    <w:p w:rsidR="003C1211" w:rsidRPr="003C1211" w:rsidRDefault="003C1211" w:rsidP="00083B51">
      <w:pPr>
        <w:suppressAutoHyphens w:val="0"/>
        <w:autoSpaceDE w:val="0"/>
        <w:autoSpaceDN w:val="0"/>
        <w:adjustRightInd w:val="0"/>
        <w:ind w:firstLine="708"/>
        <w:jc w:val="both"/>
        <w:rPr>
          <w:sz w:val="24"/>
          <w:szCs w:val="24"/>
          <w:lang w:val="ru-RU" w:eastAsia="ru-RU"/>
        </w:rPr>
      </w:pPr>
    </w:p>
    <w:p w:rsidR="004B00E8" w:rsidRPr="003C1211" w:rsidRDefault="004B00E8" w:rsidP="00083B51">
      <w:pPr>
        <w:suppressAutoHyphens w:val="0"/>
        <w:autoSpaceDE w:val="0"/>
        <w:autoSpaceDN w:val="0"/>
        <w:adjustRightInd w:val="0"/>
        <w:ind w:firstLine="708"/>
        <w:jc w:val="both"/>
        <w:rPr>
          <w:sz w:val="24"/>
          <w:szCs w:val="24"/>
          <w:lang w:val="ru-RU" w:eastAsia="ru-RU"/>
        </w:rPr>
      </w:pPr>
      <w:r w:rsidRPr="003C1211">
        <w:rPr>
          <w:sz w:val="24"/>
          <w:szCs w:val="24"/>
          <w:lang w:val="ru-RU" w:eastAsia="ru-RU"/>
        </w:rPr>
        <w:t>Дія даного регуляторного акта на сферу інтересів суб’єктів господарювання великого і середнього підприємництва не впливає.</w:t>
      </w:r>
    </w:p>
    <w:p w:rsidR="00B651A2" w:rsidRPr="008A49C5" w:rsidRDefault="00B651A2" w:rsidP="00963F0C">
      <w:pPr>
        <w:jc w:val="center"/>
        <w:rPr>
          <w:b/>
          <w:sz w:val="24"/>
          <w:szCs w:val="24"/>
        </w:rPr>
      </w:pPr>
    </w:p>
    <w:p w:rsidR="00AD6707" w:rsidRPr="008A49C5" w:rsidRDefault="00AD6707" w:rsidP="00963F0C">
      <w:pPr>
        <w:jc w:val="center"/>
        <w:rPr>
          <w:sz w:val="24"/>
          <w:szCs w:val="24"/>
        </w:rPr>
      </w:pPr>
      <w:r w:rsidRPr="008A49C5">
        <w:rPr>
          <w:b/>
          <w:sz w:val="24"/>
          <w:szCs w:val="24"/>
        </w:rPr>
        <w:t>І</w:t>
      </w:r>
      <w:r w:rsidRPr="008A49C5">
        <w:rPr>
          <w:b/>
          <w:sz w:val="24"/>
          <w:szCs w:val="24"/>
          <w:lang w:val="en-US"/>
        </w:rPr>
        <w:t>V</w:t>
      </w:r>
      <w:r w:rsidRPr="008A49C5">
        <w:rPr>
          <w:b/>
          <w:sz w:val="24"/>
          <w:szCs w:val="24"/>
        </w:rPr>
        <w:t>.  Вибір найбільш оптимального альтернативного способу досягнення цілей</w:t>
      </w:r>
    </w:p>
    <w:p w:rsidR="00F03A84" w:rsidRDefault="00F03A84" w:rsidP="00F03A84">
      <w:pPr>
        <w:pStyle w:val="afa"/>
        <w:ind w:firstLine="708"/>
        <w:jc w:val="both"/>
        <w:rPr>
          <w:rFonts w:ascii="Times New Roman" w:hAnsi="Times New Roman"/>
          <w:sz w:val="24"/>
          <w:szCs w:val="24"/>
        </w:rPr>
      </w:pPr>
      <w:r w:rsidRPr="000173F5">
        <w:rPr>
          <w:rFonts w:ascii="Times New Roman" w:hAnsi="Times New Roman"/>
          <w:sz w:val="24"/>
          <w:szCs w:val="24"/>
        </w:rPr>
        <w:t>З урахуванням системи бальної оцінки ступеня досягнення визначених цілей здійснено вибір оптимального альтернативного способу.</w:t>
      </w:r>
    </w:p>
    <w:p w:rsidR="009B63B0" w:rsidRPr="000173F5" w:rsidRDefault="009B63B0" w:rsidP="00F03A84">
      <w:pPr>
        <w:pStyle w:val="afa"/>
        <w:ind w:firstLine="708"/>
        <w:jc w:val="both"/>
        <w:rPr>
          <w:rFonts w:ascii="Times New Roman" w:hAnsi="Times New Roman"/>
          <w:sz w:val="24"/>
          <w:szCs w:val="24"/>
        </w:rPr>
      </w:pPr>
    </w:p>
    <w:tbl>
      <w:tblPr>
        <w:tblStyle w:val="af8"/>
        <w:tblW w:w="9639" w:type="dxa"/>
        <w:tblInd w:w="108" w:type="dxa"/>
        <w:tblLook w:val="04A0"/>
      </w:tblPr>
      <w:tblGrid>
        <w:gridCol w:w="2835"/>
        <w:gridCol w:w="2552"/>
        <w:gridCol w:w="4252"/>
      </w:tblGrid>
      <w:tr w:rsidR="00F03A84" w:rsidRPr="00A9603D" w:rsidTr="00F03A84">
        <w:tc>
          <w:tcPr>
            <w:tcW w:w="2835" w:type="dxa"/>
          </w:tcPr>
          <w:p w:rsidR="00F03A84" w:rsidRPr="00A9603D" w:rsidRDefault="00F03A84" w:rsidP="006C132F">
            <w:pPr>
              <w:pStyle w:val="afa"/>
              <w:jc w:val="center"/>
              <w:rPr>
                <w:rFonts w:ascii="Times New Roman" w:hAnsi="Times New Roman"/>
              </w:rPr>
            </w:pPr>
            <w:r w:rsidRPr="00A9603D">
              <w:rPr>
                <w:rFonts w:ascii="Times New Roman" w:hAnsi="Times New Roman"/>
              </w:rPr>
              <w:t xml:space="preserve"> Рейтинг результативності</w:t>
            </w:r>
          </w:p>
          <w:p w:rsidR="00F03A84" w:rsidRPr="00A9603D" w:rsidRDefault="00F03A84" w:rsidP="00F03A84">
            <w:pPr>
              <w:pStyle w:val="afa"/>
              <w:jc w:val="center"/>
              <w:rPr>
                <w:rFonts w:ascii="Times New Roman" w:hAnsi="Times New Roman"/>
              </w:rPr>
            </w:pPr>
            <w:r w:rsidRPr="00A9603D">
              <w:rPr>
                <w:rFonts w:ascii="Times New Roman" w:hAnsi="Times New Roman"/>
              </w:rPr>
              <w:t>(досягнення цілей під час вирішення проблеми)</w:t>
            </w:r>
          </w:p>
        </w:tc>
        <w:tc>
          <w:tcPr>
            <w:tcW w:w="2552" w:type="dxa"/>
          </w:tcPr>
          <w:p w:rsidR="00F03A84" w:rsidRPr="00A9603D" w:rsidRDefault="00F03A84" w:rsidP="006C132F">
            <w:pPr>
              <w:pStyle w:val="afa"/>
              <w:jc w:val="center"/>
              <w:rPr>
                <w:rFonts w:ascii="Times New Roman" w:hAnsi="Times New Roman"/>
              </w:rPr>
            </w:pPr>
            <w:r w:rsidRPr="00A9603D">
              <w:rPr>
                <w:rFonts w:ascii="Times New Roman" w:hAnsi="Times New Roman"/>
              </w:rPr>
              <w:t xml:space="preserve">Бал результативності </w:t>
            </w:r>
          </w:p>
          <w:p w:rsidR="00F03A84" w:rsidRPr="00A9603D" w:rsidRDefault="00F03A84" w:rsidP="006C132F">
            <w:pPr>
              <w:pStyle w:val="afa"/>
              <w:jc w:val="center"/>
              <w:rPr>
                <w:rFonts w:ascii="Times New Roman" w:hAnsi="Times New Roman"/>
              </w:rPr>
            </w:pPr>
            <w:r w:rsidRPr="00A9603D">
              <w:rPr>
                <w:rFonts w:ascii="Times New Roman" w:hAnsi="Times New Roman"/>
              </w:rPr>
              <w:t>(за чотирибальною системою оцінки)</w:t>
            </w:r>
          </w:p>
        </w:tc>
        <w:tc>
          <w:tcPr>
            <w:tcW w:w="4252" w:type="dxa"/>
          </w:tcPr>
          <w:p w:rsidR="00F03A84" w:rsidRPr="00A9603D" w:rsidRDefault="00F03A84" w:rsidP="006C132F">
            <w:pPr>
              <w:pStyle w:val="afa"/>
              <w:jc w:val="center"/>
              <w:rPr>
                <w:rFonts w:ascii="Times New Roman" w:hAnsi="Times New Roman"/>
              </w:rPr>
            </w:pPr>
            <w:r w:rsidRPr="00A9603D">
              <w:rPr>
                <w:rFonts w:ascii="Times New Roman" w:hAnsi="Times New Roman"/>
              </w:rPr>
              <w:t>Коментарі щодо</w:t>
            </w:r>
          </w:p>
          <w:p w:rsidR="00F03A84" w:rsidRPr="00A9603D" w:rsidRDefault="00F03A84" w:rsidP="006C132F">
            <w:pPr>
              <w:pStyle w:val="afa"/>
              <w:jc w:val="center"/>
              <w:rPr>
                <w:rFonts w:ascii="Times New Roman" w:hAnsi="Times New Roman"/>
              </w:rPr>
            </w:pPr>
            <w:r w:rsidRPr="00A9603D">
              <w:rPr>
                <w:rFonts w:ascii="Times New Roman" w:hAnsi="Times New Roman"/>
              </w:rPr>
              <w:t>присвоєння відповідного</w:t>
            </w:r>
          </w:p>
          <w:p w:rsidR="00F03A84" w:rsidRPr="00A9603D" w:rsidRDefault="00F03A84" w:rsidP="006C132F">
            <w:pPr>
              <w:pStyle w:val="afa"/>
              <w:jc w:val="center"/>
              <w:rPr>
                <w:rFonts w:ascii="Times New Roman" w:hAnsi="Times New Roman"/>
              </w:rPr>
            </w:pPr>
            <w:r w:rsidRPr="00A9603D">
              <w:rPr>
                <w:rFonts w:ascii="Times New Roman" w:hAnsi="Times New Roman"/>
              </w:rPr>
              <w:t>бала</w:t>
            </w:r>
          </w:p>
        </w:tc>
      </w:tr>
      <w:tr w:rsidR="00F03A84" w:rsidRPr="00A9603D" w:rsidTr="00F03A84">
        <w:tc>
          <w:tcPr>
            <w:tcW w:w="2835" w:type="dxa"/>
          </w:tcPr>
          <w:p w:rsidR="00F03A84" w:rsidRPr="00A9603D" w:rsidRDefault="00F03A84" w:rsidP="006C132F">
            <w:pPr>
              <w:pStyle w:val="afa"/>
              <w:rPr>
                <w:rFonts w:ascii="Times New Roman" w:hAnsi="Times New Roman"/>
              </w:rPr>
            </w:pPr>
            <w:r w:rsidRPr="00A9603D">
              <w:rPr>
                <w:rFonts w:ascii="Times New Roman" w:hAnsi="Times New Roman"/>
              </w:rPr>
              <w:t xml:space="preserve">Альтернатива 1 </w:t>
            </w:r>
          </w:p>
          <w:p w:rsidR="00F03A84" w:rsidRPr="00A9603D" w:rsidRDefault="00F03A84" w:rsidP="006C132F">
            <w:pPr>
              <w:pStyle w:val="afa"/>
              <w:rPr>
                <w:rFonts w:ascii="Times New Roman" w:hAnsi="Times New Roman"/>
                <w:b/>
              </w:rPr>
            </w:pPr>
            <w:r w:rsidRPr="00A9603D">
              <w:rPr>
                <w:rFonts w:ascii="Times New Roman" w:hAnsi="Times New Roman"/>
              </w:rPr>
              <w:t xml:space="preserve"> </w:t>
            </w:r>
          </w:p>
        </w:tc>
        <w:tc>
          <w:tcPr>
            <w:tcW w:w="2552" w:type="dxa"/>
          </w:tcPr>
          <w:p w:rsidR="00F03A84" w:rsidRPr="00A9603D" w:rsidRDefault="00F03A84" w:rsidP="00D60AAD">
            <w:pPr>
              <w:pStyle w:val="afa"/>
              <w:jc w:val="center"/>
              <w:rPr>
                <w:rFonts w:ascii="Times New Roman" w:hAnsi="Times New Roman"/>
                <w:b/>
              </w:rPr>
            </w:pPr>
            <w:r w:rsidRPr="00A9603D">
              <w:rPr>
                <w:rFonts w:ascii="Times New Roman" w:hAnsi="Times New Roman" w:cs="Times New Roman"/>
              </w:rPr>
              <w:t>1</w:t>
            </w:r>
          </w:p>
        </w:tc>
        <w:tc>
          <w:tcPr>
            <w:tcW w:w="4252" w:type="dxa"/>
          </w:tcPr>
          <w:p w:rsidR="00AB14C0" w:rsidRPr="00A9603D" w:rsidRDefault="003A4ED2" w:rsidP="00D60AAD">
            <w:pPr>
              <w:pStyle w:val="afa"/>
              <w:ind w:right="-108"/>
              <w:jc w:val="both"/>
              <w:rPr>
                <w:rFonts w:ascii="Times New Roman" w:hAnsi="Times New Roman"/>
                <w:b/>
              </w:rPr>
            </w:pPr>
            <w:r w:rsidRPr="00A9603D">
              <w:rPr>
                <w:rFonts w:ascii="Times New Roman" w:hAnsi="Times New Roman" w:cs="Times New Roman"/>
              </w:rPr>
              <w:t>Цілі прийняття регуляторного акта не можуть бути досягнуті</w:t>
            </w:r>
            <w:r w:rsidR="00D60AAD" w:rsidRPr="00A9603D">
              <w:rPr>
                <w:rFonts w:ascii="Times New Roman" w:hAnsi="Times New Roman" w:cs="Times New Roman"/>
              </w:rPr>
              <w:t>. Проблема продовжить існувати.</w:t>
            </w:r>
          </w:p>
        </w:tc>
      </w:tr>
      <w:tr w:rsidR="00F03A84" w:rsidRPr="00A9603D" w:rsidTr="00F03A84">
        <w:tc>
          <w:tcPr>
            <w:tcW w:w="2835" w:type="dxa"/>
          </w:tcPr>
          <w:p w:rsidR="00F03A84" w:rsidRPr="00A9603D" w:rsidRDefault="00F03A84" w:rsidP="006C132F">
            <w:pPr>
              <w:pStyle w:val="afa"/>
              <w:rPr>
                <w:rFonts w:ascii="Times New Roman" w:hAnsi="Times New Roman"/>
              </w:rPr>
            </w:pPr>
            <w:r w:rsidRPr="00A9603D">
              <w:rPr>
                <w:rFonts w:ascii="Times New Roman" w:hAnsi="Times New Roman"/>
              </w:rPr>
              <w:t xml:space="preserve">Альтернатива 2 </w:t>
            </w:r>
          </w:p>
          <w:p w:rsidR="00F03A84" w:rsidRPr="00A9603D" w:rsidRDefault="00F03A84" w:rsidP="006C132F">
            <w:pPr>
              <w:pStyle w:val="afa"/>
              <w:rPr>
                <w:rFonts w:ascii="Times New Roman" w:hAnsi="Times New Roman"/>
                <w:b/>
              </w:rPr>
            </w:pPr>
          </w:p>
        </w:tc>
        <w:tc>
          <w:tcPr>
            <w:tcW w:w="2552" w:type="dxa"/>
          </w:tcPr>
          <w:p w:rsidR="00F03A84" w:rsidRPr="00A9603D" w:rsidRDefault="00F03A84" w:rsidP="008D60AD">
            <w:pPr>
              <w:jc w:val="center"/>
              <w:rPr>
                <w:b/>
                <w:sz w:val="22"/>
                <w:szCs w:val="22"/>
              </w:rPr>
            </w:pPr>
            <w:r w:rsidRPr="00A9603D">
              <w:rPr>
                <w:sz w:val="22"/>
                <w:szCs w:val="22"/>
              </w:rPr>
              <w:t>4</w:t>
            </w:r>
            <w:r w:rsidR="00BC0DB5" w:rsidRPr="00A9603D">
              <w:rPr>
                <w:sz w:val="22"/>
                <w:szCs w:val="22"/>
              </w:rPr>
              <w:t xml:space="preserve"> </w:t>
            </w:r>
          </w:p>
        </w:tc>
        <w:tc>
          <w:tcPr>
            <w:tcW w:w="4252" w:type="dxa"/>
          </w:tcPr>
          <w:p w:rsidR="003A4ED2" w:rsidRPr="00A9603D" w:rsidRDefault="003A4ED2" w:rsidP="003A4ED2">
            <w:pPr>
              <w:jc w:val="both"/>
              <w:rPr>
                <w:sz w:val="22"/>
                <w:szCs w:val="22"/>
              </w:rPr>
            </w:pPr>
            <w:r w:rsidRPr="00A9603D">
              <w:rPr>
                <w:sz w:val="22"/>
                <w:szCs w:val="22"/>
              </w:rPr>
              <w:t>Цілі прийняття регуляторного акта  бу</w:t>
            </w:r>
            <w:r w:rsidR="008D60AD" w:rsidRPr="00A9603D">
              <w:rPr>
                <w:sz w:val="22"/>
                <w:szCs w:val="22"/>
              </w:rPr>
              <w:t>дуть</w:t>
            </w:r>
            <w:r w:rsidRPr="00A9603D">
              <w:rPr>
                <w:sz w:val="22"/>
                <w:szCs w:val="22"/>
              </w:rPr>
              <w:t xml:space="preserve"> досягнуті повною мірою.</w:t>
            </w:r>
          </w:p>
          <w:p w:rsidR="00F03A84" w:rsidRPr="00A9603D" w:rsidRDefault="00B2109A" w:rsidP="008D60AD">
            <w:pPr>
              <w:jc w:val="both"/>
              <w:rPr>
                <w:b/>
                <w:sz w:val="22"/>
                <w:szCs w:val="22"/>
              </w:rPr>
            </w:pPr>
            <w:r w:rsidRPr="00A9603D">
              <w:rPr>
                <w:sz w:val="22"/>
                <w:szCs w:val="22"/>
              </w:rPr>
              <w:t>Встановлення типового договору форма якого прозора та зрозуміла для користувачів та відповідає чинному законодавству України.</w:t>
            </w:r>
          </w:p>
        </w:tc>
      </w:tr>
    </w:tbl>
    <w:p w:rsidR="003A4ED2" w:rsidRPr="00A9603D" w:rsidRDefault="003A4ED2">
      <w:pPr>
        <w:rPr>
          <w:color w:val="7030A0"/>
          <w:sz w:val="22"/>
          <w:szCs w:val="22"/>
        </w:rPr>
      </w:pPr>
    </w:p>
    <w:tbl>
      <w:tblPr>
        <w:tblW w:w="9639" w:type="dxa"/>
        <w:tblInd w:w="108" w:type="dxa"/>
        <w:tblLayout w:type="fixed"/>
        <w:tblLook w:val="0000"/>
      </w:tblPr>
      <w:tblGrid>
        <w:gridCol w:w="2127"/>
        <w:gridCol w:w="2409"/>
        <w:gridCol w:w="2410"/>
        <w:gridCol w:w="2693"/>
      </w:tblGrid>
      <w:tr w:rsidR="00AD6707" w:rsidRPr="00A9603D" w:rsidTr="00237420">
        <w:tc>
          <w:tcPr>
            <w:tcW w:w="2127" w:type="dxa"/>
            <w:tcBorders>
              <w:top w:val="single" w:sz="4" w:space="0" w:color="000000"/>
              <w:left w:val="single" w:sz="4" w:space="0" w:color="000000"/>
              <w:bottom w:val="single" w:sz="4" w:space="0" w:color="000000"/>
            </w:tcBorders>
          </w:tcPr>
          <w:p w:rsidR="00AD6707" w:rsidRPr="00A9603D" w:rsidRDefault="00AD6707" w:rsidP="00237420">
            <w:pPr>
              <w:jc w:val="center"/>
              <w:rPr>
                <w:sz w:val="22"/>
                <w:szCs w:val="22"/>
              </w:rPr>
            </w:pPr>
            <w:r w:rsidRPr="00A9603D">
              <w:rPr>
                <w:sz w:val="22"/>
                <w:szCs w:val="22"/>
              </w:rPr>
              <w:t>Рейтинг результативності</w:t>
            </w:r>
          </w:p>
        </w:tc>
        <w:tc>
          <w:tcPr>
            <w:tcW w:w="2409" w:type="dxa"/>
            <w:tcBorders>
              <w:top w:val="single" w:sz="4" w:space="0" w:color="000000"/>
              <w:left w:val="single" w:sz="4" w:space="0" w:color="000000"/>
              <w:bottom w:val="single" w:sz="4" w:space="0" w:color="000000"/>
            </w:tcBorders>
          </w:tcPr>
          <w:p w:rsidR="00AD6707" w:rsidRPr="00A9603D" w:rsidRDefault="00AD6707" w:rsidP="00237420">
            <w:pPr>
              <w:jc w:val="center"/>
              <w:rPr>
                <w:sz w:val="22"/>
                <w:szCs w:val="22"/>
              </w:rPr>
            </w:pPr>
            <w:r w:rsidRPr="00A9603D">
              <w:rPr>
                <w:sz w:val="22"/>
                <w:szCs w:val="22"/>
              </w:rPr>
              <w:t>Вигоди</w:t>
            </w:r>
          </w:p>
          <w:p w:rsidR="00AD6707" w:rsidRPr="00A9603D" w:rsidRDefault="00AD6707" w:rsidP="00237420">
            <w:pPr>
              <w:jc w:val="center"/>
              <w:rPr>
                <w:sz w:val="22"/>
                <w:szCs w:val="22"/>
              </w:rPr>
            </w:pPr>
            <w:r w:rsidRPr="00A9603D">
              <w:rPr>
                <w:sz w:val="22"/>
                <w:szCs w:val="22"/>
              </w:rPr>
              <w:t>(підсумок)</w:t>
            </w:r>
          </w:p>
        </w:tc>
        <w:tc>
          <w:tcPr>
            <w:tcW w:w="2410" w:type="dxa"/>
            <w:tcBorders>
              <w:top w:val="single" w:sz="4" w:space="0" w:color="000000"/>
              <w:left w:val="single" w:sz="4" w:space="0" w:color="000000"/>
              <w:bottom w:val="single" w:sz="4" w:space="0" w:color="000000"/>
            </w:tcBorders>
          </w:tcPr>
          <w:p w:rsidR="00AD6707" w:rsidRPr="00A9603D" w:rsidRDefault="00AD6707" w:rsidP="00237420">
            <w:pPr>
              <w:jc w:val="center"/>
              <w:rPr>
                <w:sz w:val="22"/>
                <w:szCs w:val="22"/>
              </w:rPr>
            </w:pPr>
            <w:r w:rsidRPr="00A9603D">
              <w:rPr>
                <w:sz w:val="22"/>
                <w:szCs w:val="22"/>
              </w:rPr>
              <w:t>Витрати</w:t>
            </w:r>
          </w:p>
          <w:p w:rsidR="00AD6707" w:rsidRPr="00A9603D" w:rsidRDefault="00AD6707" w:rsidP="00237420">
            <w:pPr>
              <w:jc w:val="center"/>
              <w:rPr>
                <w:sz w:val="22"/>
                <w:szCs w:val="22"/>
              </w:rPr>
            </w:pPr>
            <w:r w:rsidRPr="00A9603D">
              <w:rPr>
                <w:sz w:val="22"/>
                <w:szCs w:val="22"/>
              </w:rPr>
              <w:t>(підсумок)</w:t>
            </w:r>
          </w:p>
        </w:tc>
        <w:tc>
          <w:tcPr>
            <w:tcW w:w="2693" w:type="dxa"/>
            <w:tcBorders>
              <w:top w:val="single" w:sz="4" w:space="0" w:color="000000"/>
              <w:left w:val="single" w:sz="4" w:space="0" w:color="000000"/>
              <w:bottom w:val="single" w:sz="4" w:space="0" w:color="000000"/>
              <w:right w:val="single" w:sz="4" w:space="0" w:color="000000"/>
            </w:tcBorders>
          </w:tcPr>
          <w:p w:rsidR="00AD6707" w:rsidRPr="00A9603D" w:rsidRDefault="00AD6707" w:rsidP="00237420">
            <w:pPr>
              <w:jc w:val="center"/>
              <w:rPr>
                <w:sz w:val="22"/>
                <w:szCs w:val="22"/>
              </w:rPr>
            </w:pPr>
            <w:r w:rsidRPr="00A9603D">
              <w:rPr>
                <w:sz w:val="22"/>
                <w:szCs w:val="22"/>
              </w:rPr>
              <w:t>Обґрунтування відповідного місця альтернативи у рейтингу</w:t>
            </w:r>
          </w:p>
        </w:tc>
      </w:tr>
      <w:tr w:rsidR="002C6ACA" w:rsidRPr="00A9603D" w:rsidTr="00237420">
        <w:tc>
          <w:tcPr>
            <w:tcW w:w="2127" w:type="dxa"/>
            <w:tcBorders>
              <w:top w:val="single" w:sz="4" w:space="0" w:color="000000"/>
              <w:left w:val="single" w:sz="4" w:space="0" w:color="000000"/>
              <w:bottom w:val="single" w:sz="4" w:space="0" w:color="000000"/>
            </w:tcBorders>
          </w:tcPr>
          <w:p w:rsidR="002C6ACA" w:rsidRPr="00A9603D" w:rsidRDefault="002C6ACA" w:rsidP="006C132F">
            <w:pPr>
              <w:rPr>
                <w:sz w:val="22"/>
                <w:szCs w:val="22"/>
              </w:rPr>
            </w:pPr>
            <w:r w:rsidRPr="00A9603D">
              <w:rPr>
                <w:sz w:val="22"/>
                <w:szCs w:val="22"/>
              </w:rPr>
              <w:t>Альтернатива 1</w:t>
            </w:r>
          </w:p>
        </w:tc>
        <w:tc>
          <w:tcPr>
            <w:tcW w:w="2409" w:type="dxa"/>
            <w:tcBorders>
              <w:top w:val="single" w:sz="4" w:space="0" w:color="000000"/>
              <w:left w:val="single" w:sz="4" w:space="0" w:color="000000"/>
              <w:bottom w:val="single" w:sz="4" w:space="0" w:color="000000"/>
            </w:tcBorders>
          </w:tcPr>
          <w:p w:rsidR="002C6ACA" w:rsidRPr="00A9603D" w:rsidRDefault="004E1695" w:rsidP="004E1695">
            <w:pPr>
              <w:ind w:right="-108"/>
              <w:jc w:val="center"/>
              <w:rPr>
                <w:sz w:val="22"/>
                <w:szCs w:val="22"/>
              </w:rPr>
            </w:pPr>
            <w:r w:rsidRPr="00A9603D">
              <w:rPr>
                <w:sz w:val="22"/>
                <w:szCs w:val="22"/>
              </w:rPr>
              <w:t>1</w:t>
            </w:r>
          </w:p>
        </w:tc>
        <w:tc>
          <w:tcPr>
            <w:tcW w:w="2410" w:type="dxa"/>
            <w:tcBorders>
              <w:top w:val="single" w:sz="4" w:space="0" w:color="000000"/>
              <w:left w:val="single" w:sz="4" w:space="0" w:color="000000"/>
              <w:bottom w:val="single" w:sz="4" w:space="0" w:color="000000"/>
            </w:tcBorders>
          </w:tcPr>
          <w:p w:rsidR="002C6ACA" w:rsidRPr="00A9603D" w:rsidRDefault="004E1695" w:rsidP="004E1695">
            <w:pPr>
              <w:jc w:val="center"/>
              <w:rPr>
                <w:sz w:val="22"/>
                <w:szCs w:val="22"/>
              </w:rPr>
            </w:pPr>
            <w:r w:rsidRPr="00A9603D">
              <w:rPr>
                <w:sz w:val="22"/>
                <w:szCs w:val="22"/>
              </w:rPr>
              <w:t>Відсутні</w:t>
            </w:r>
          </w:p>
        </w:tc>
        <w:tc>
          <w:tcPr>
            <w:tcW w:w="2693" w:type="dxa"/>
            <w:tcBorders>
              <w:top w:val="single" w:sz="4" w:space="0" w:color="000000"/>
              <w:left w:val="single" w:sz="4" w:space="0" w:color="000000"/>
              <w:bottom w:val="single" w:sz="4" w:space="0" w:color="000000"/>
              <w:right w:val="single" w:sz="4" w:space="0" w:color="000000"/>
            </w:tcBorders>
          </w:tcPr>
          <w:p w:rsidR="002C6ACA" w:rsidRPr="00A9603D" w:rsidRDefault="00566D15" w:rsidP="002C6ACA">
            <w:pPr>
              <w:rPr>
                <w:sz w:val="22"/>
                <w:szCs w:val="22"/>
              </w:rPr>
            </w:pPr>
            <w:r w:rsidRPr="00A9603D">
              <w:rPr>
                <w:sz w:val="22"/>
                <w:szCs w:val="22"/>
              </w:rPr>
              <w:t>Проблема продовжує існувати</w:t>
            </w:r>
          </w:p>
        </w:tc>
      </w:tr>
      <w:tr w:rsidR="004E1695" w:rsidRPr="00A9603D" w:rsidTr="00237420">
        <w:tc>
          <w:tcPr>
            <w:tcW w:w="2127" w:type="dxa"/>
            <w:tcBorders>
              <w:top w:val="single" w:sz="4" w:space="0" w:color="000000"/>
              <w:left w:val="single" w:sz="4" w:space="0" w:color="000000"/>
              <w:bottom w:val="single" w:sz="4" w:space="0" w:color="000000"/>
            </w:tcBorders>
          </w:tcPr>
          <w:p w:rsidR="004E1695" w:rsidRPr="00A9603D" w:rsidRDefault="004E1695">
            <w:pPr>
              <w:rPr>
                <w:sz w:val="22"/>
                <w:szCs w:val="22"/>
              </w:rPr>
            </w:pPr>
            <w:r w:rsidRPr="00A9603D">
              <w:rPr>
                <w:sz w:val="22"/>
                <w:szCs w:val="22"/>
              </w:rPr>
              <w:t>Альтернатива 2</w:t>
            </w:r>
          </w:p>
        </w:tc>
        <w:tc>
          <w:tcPr>
            <w:tcW w:w="2409" w:type="dxa"/>
            <w:tcBorders>
              <w:top w:val="single" w:sz="4" w:space="0" w:color="000000"/>
              <w:left w:val="single" w:sz="4" w:space="0" w:color="000000"/>
              <w:bottom w:val="single" w:sz="4" w:space="0" w:color="000000"/>
            </w:tcBorders>
          </w:tcPr>
          <w:p w:rsidR="004E1695" w:rsidRPr="00A9603D" w:rsidRDefault="004E1695" w:rsidP="004E1695">
            <w:pPr>
              <w:ind w:right="-108"/>
              <w:jc w:val="center"/>
              <w:rPr>
                <w:sz w:val="22"/>
                <w:szCs w:val="22"/>
              </w:rPr>
            </w:pPr>
            <w:r w:rsidRPr="00A9603D">
              <w:rPr>
                <w:sz w:val="22"/>
                <w:szCs w:val="22"/>
              </w:rPr>
              <w:t>4</w:t>
            </w:r>
          </w:p>
        </w:tc>
        <w:tc>
          <w:tcPr>
            <w:tcW w:w="2410" w:type="dxa"/>
            <w:tcBorders>
              <w:top w:val="single" w:sz="4" w:space="0" w:color="000000"/>
              <w:left w:val="single" w:sz="4" w:space="0" w:color="000000"/>
              <w:bottom w:val="single" w:sz="4" w:space="0" w:color="000000"/>
            </w:tcBorders>
          </w:tcPr>
          <w:p w:rsidR="004E1695" w:rsidRPr="00A9603D" w:rsidRDefault="004E1695" w:rsidP="004E1695">
            <w:pPr>
              <w:jc w:val="center"/>
              <w:rPr>
                <w:sz w:val="22"/>
                <w:szCs w:val="22"/>
              </w:rPr>
            </w:pPr>
            <w:r w:rsidRPr="00A9603D">
              <w:rPr>
                <w:sz w:val="22"/>
                <w:szCs w:val="22"/>
              </w:rPr>
              <w:t>Відсутні</w:t>
            </w:r>
          </w:p>
        </w:tc>
        <w:tc>
          <w:tcPr>
            <w:tcW w:w="2693" w:type="dxa"/>
            <w:tcBorders>
              <w:top w:val="single" w:sz="4" w:space="0" w:color="000000"/>
              <w:left w:val="single" w:sz="4" w:space="0" w:color="000000"/>
              <w:bottom w:val="single" w:sz="4" w:space="0" w:color="000000"/>
              <w:right w:val="single" w:sz="4" w:space="0" w:color="000000"/>
            </w:tcBorders>
          </w:tcPr>
          <w:p w:rsidR="004E1695" w:rsidRPr="00A9603D" w:rsidRDefault="004E1695" w:rsidP="004D2E17">
            <w:pPr>
              <w:rPr>
                <w:sz w:val="22"/>
                <w:szCs w:val="22"/>
              </w:rPr>
            </w:pPr>
            <w:r w:rsidRPr="00A9603D">
              <w:rPr>
                <w:sz w:val="22"/>
                <w:szCs w:val="22"/>
              </w:rPr>
              <w:t>Проблема вирішена</w:t>
            </w:r>
          </w:p>
        </w:tc>
      </w:tr>
    </w:tbl>
    <w:p w:rsidR="00965E5F" w:rsidRPr="00A9603D" w:rsidRDefault="00965E5F">
      <w:pPr>
        <w:rPr>
          <w:color w:val="7030A0"/>
          <w:sz w:val="22"/>
          <w:szCs w:val="22"/>
        </w:rPr>
      </w:pPr>
    </w:p>
    <w:tbl>
      <w:tblPr>
        <w:tblW w:w="9639" w:type="dxa"/>
        <w:tblInd w:w="108" w:type="dxa"/>
        <w:tblLayout w:type="fixed"/>
        <w:tblLook w:val="0000"/>
      </w:tblPr>
      <w:tblGrid>
        <w:gridCol w:w="2127"/>
        <w:gridCol w:w="4252"/>
        <w:gridCol w:w="3260"/>
      </w:tblGrid>
      <w:tr w:rsidR="00AD6707" w:rsidRPr="00A9603D" w:rsidTr="008A5929">
        <w:tc>
          <w:tcPr>
            <w:tcW w:w="2127" w:type="dxa"/>
            <w:tcBorders>
              <w:top w:val="single" w:sz="4" w:space="0" w:color="000000"/>
              <w:left w:val="single" w:sz="4" w:space="0" w:color="000000"/>
              <w:bottom w:val="single" w:sz="4" w:space="0" w:color="000000"/>
            </w:tcBorders>
          </w:tcPr>
          <w:p w:rsidR="00AD6707" w:rsidRPr="00A9603D" w:rsidRDefault="00AD6707" w:rsidP="0063603A">
            <w:pPr>
              <w:jc w:val="center"/>
              <w:rPr>
                <w:sz w:val="22"/>
                <w:szCs w:val="22"/>
              </w:rPr>
            </w:pPr>
            <w:r w:rsidRPr="00A9603D">
              <w:rPr>
                <w:sz w:val="22"/>
                <w:szCs w:val="22"/>
              </w:rPr>
              <w:t>Рейтинг</w:t>
            </w:r>
          </w:p>
        </w:tc>
        <w:tc>
          <w:tcPr>
            <w:tcW w:w="4252" w:type="dxa"/>
            <w:tcBorders>
              <w:top w:val="single" w:sz="4" w:space="0" w:color="000000"/>
              <w:left w:val="single" w:sz="4" w:space="0" w:color="000000"/>
              <w:bottom w:val="single" w:sz="4" w:space="0" w:color="000000"/>
            </w:tcBorders>
          </w:tcPr>
          <w:p w:rsidR="00AD6707" w:rsidRPr="00A9603D" w:rsidRDefault="00AD6707" w:rsidP="0063603A">
            <w:pPr>
              <w:jc w:val="center"/>
              <w:rPr>
                <w:sz w:val="22"/>
                <w:szCs w:val="22"/>
              </w:rPr>
            </w:pPr>
            <w:r w:rsidRPr="00A9603D">
              <w:rPr>
                <w:sz w:val="22"/>
                <w:szCs w:val="22"/>
              </w:rPr>
              <w:t>Аргументи щодо переваги обраної альтернативи/причини відмови від альтернативи</w:t>
            </w:r>
          </w:p>
        </w:tc>
        <w:tc>
          <w:tcPr>
            <w:tcW w:w="3260" w:type="dxa"/>
            <w:tcBorders>
              <w:top w:val="single" w:sz="4" w:space="0" w:color="000000"/>
              <w:left w:val="single" w:sz="4" w:space="0" w:color="000000"/>
              <w:bottom w:val="single" w:sz="4" w:space="0" w:color="000000"/>
              <w:right w:val="single" w:sz="4" w:space="0" w:color="000000"/>
            </w:tcBorders>
          </w:tcPr>
          <w:p w:rsidR="00AD6707" w:rsidRPr="00A9603D" w:rsidRDefault="00AD6707" w:rsidP="0063603A">
            <w:pPr>
              <w:jc w:val="center"/>
              <w:rPr>
                <w:sz w:val="22"/>
                <w:szCs w:val="22"/>
              </w:rPr>
            </w:pPr>
            <w:r w:rsidRPr="00A9603D">
              <w:rPr>
                <w:sz w:val="22"/>
                <w:szCs w:val="22"/>
              </w:rPr>
              <w:t>Оцінка ризику зовнішніх чинників на дію запропонованого регуляторного акта</w:t>
            </w:r>
          </w:p>
        </w:tc>
      </w:tr>
      <w:tr w:rsidR="0063603A" w:rsidRPr="00A9603D" w:rsidTr="006C132F">
        <w:tc>
          <w:tcPr>
            <w:tcW w:w="2127" w:type="dxa"/>
            <w:tcBorders>
              <w:top w:val="single" w:sz="4" w:space="0" w:color="000000"/>
              <w:left w:val="single" w:sz="4" w:space="0" w:color="000000"/>
              <w:bottom w:val="single" w:sz="4" w:space="0" w:color="000000"/>
            </w:tcBorders>
          </w:tcPr>
          <w:p w:rsidR="0063603A" w:rsidRPr="00A9603D" w:rsidRDefault="0063603A" w:rsidP="006C132F">
            <w:pPr>
              <w:rPr>
                <w:sz w:val="22"/>
                <w:szCs w:val="22"/>
              </w:rPr>
            </w:pPr>
            <w:r w:rsidRPr="00A9603D">
              <w:rPr>
                <w:sz w:val="22"/>
                <w:szCs w:val="22"/>
              </w:rPr>
              <w:t>Альтернатива 1</w:t>
            </w:r>
          </w:p>
        </w:tc>
        <w:tc>
          <w:tcPr>
            <w:tcW w:w="4252" w:type="dxa"/>
            <w:tcBorders>
              <w:top w:val="single" w:sz="4" w:space="0" w:color="000000"/>
              <w:left w:val="single" w:sz="4" w:space="0" w:color="000000"/>
              <w:bottom w:val="single" w:sz="4" w:space="0" w:color="000000"/>
            </w:tcBorders>
          </w:tcPr>
          <w:p w:rsidR="0063603A" w:rsidRPr="00A9603D" w:rsidRDefault="004D2E17" w:rsidP="00A65F25">
            <w:pPr>
              <w:rPr>
                <w:sz w:val="22"/>
                <w:szCs w:val="22"/>
              </w:rPr>
            </w:pPr>
            <w:r w:rsidRPr="00A9603D">
              <w:rPr>
                <w:sz w:val="22"/>
                <w:szCs w:val="22"/>
              </w:rPr>
              <w:t>Існування проблеми</w:t>
            </w:r>
          </w:p>
        </w:tc>
        <w:tc>
          <w:tcPr>
            <w:tcW w:w="3260" w:type="dxa"/>
            <w:tcBorders>
              <w:top w:val="single" w:sz="4" w:space="0" w:color="000000"/>
              <w:left w:val="single" w:sz="4" w:space="0" w:color="000000"/>
              <w:bottom w:val="single" w:sz="4" w:space="0" w:color="000000"/>
              <w:right w:val="single" w:sz="4" w:space="0" w:color="000000"/>
            </w:tcBorders>
            <w:vAlign w:val="center"/>
          </w:tcPr>
          <w:p w:rsidR="00A65F25" w:rsidRPr="00A9603D" w:rsidRDefault="00A65F25" w:rsidP="00883CC9">
            <w:pPr>
              <w:tabs>
                <w:tab w:val="num" w:pos="382"/>
              </w:tabs>
              <w:rPr>
                <w:sz w:val="22"/>
                <w:szCs w:val="22"/>
              </w:rPr>
            </w:pPr>
            <w:r w:rsidRPr="00A9603D">
              <w:rPr>
                <w:sz w:val="22"/>
                <w:szCs w:val="22"/>
              </w:rPr>
              <w:t>Відсутні.</w:t>
            </w:r>
          </w:p>
        </w:tc>
      </w:tr>
      <w:tr w:rsidR="0063603A" w:rsidRPr="00A9603D" w:rsidTr="008A5929">
        <w:tc>
          <w:tcPr>
            <w:tcW w:w="2127" w:type="dxa"/>
            <w:tcBorders>
              <w:top w:val="single" w:sz="4" w:space="0" w:color="000000"/>
              <w:left w:val="single" w:sz="4" w:space="0" w:color="000000"/>
              <w:bottom w:val="single" w:sz="4" w:space="0" w:color="000000"/>
            </w:tcBorders>
          </w:tcPr>
          <w:p w:rsidR="0063603A" w:rsidRPr="00A9603D" w:rsidRDefault="0063603A">
            <w:pPr>
              <w:rPr>
                <w:sz w:val="22"/>
                <w:szCs w:val="22"/>
              </w:rPr>
            </w:pPr>
            <w:r w:rsidRPr="00A9603D">
              <w:rPr>
                <w:sz w:val="22"/>
                <w:szCs w:val="22"/>
              </w:rPr>
              <w:t>Альтернатива 2</w:t>
            </w:r>
          </w:p>
        </w:tc>
        <w:tc>
          <w:tcPr>
            <w:tcW w:w="4252" w:type="dxa"/>
            <w:tcBorders>
              <w:top w:val="single" w:sz="4" w:space="0" w:color="000000"/>
              <w:left w:val="single" w:sz="4" w:space="0" w:color="000000"/>
              <w:bottom w:val="single" w:sz="4" w:space="0" w:color="000000"/>
            </w:tcBorders>
          </w:tcPr>
          <w:p w:rsidR="0063603A" w:rsidRPr="00A9603D" w:rsidRDefault="00883CC9" w:rsidP="00257192">
            <w:pPr>
              <w:rPr>
                <w:sz w:val="22"/>
                <w:szCs w:val="22"/>
              </w:rPr>
            </w:pPr>
            <w:r w:rsidRPr="00A9603D">
              <w:rPr>
                <w:sz w:val="22"/>
                <w:szCs w:val="22"/>
              </w:rPr>
              <w:t>Вирішення проблеми</w:t>
            </w:r>
          </w:p>
        </w:tc>
        <w:tc>
          <w:tcPr>
            <w:tcW w:w="3260" w:type="dxa"/>
            <w:tcBorders>
              <w:top w:val="single" w:sz="4" w:space="0" w:color="000000"/>
              <w:left w:val="single" w:sz="4" w:space="0" w:color="000000"/>
              <w:bottom w:val="single" w:sz="4" w:space="0" w:color="000000"/>
              <w:right w:val="single" w:sz="4" w:space="0" w:color="000000"/>
            </w:tcBorders>
            <w:vAlign w:val="center"/>
          </w:tcPr>
          <w:p w:rsidR="00A65F25" w:rsidRPr="00A9603D" w:rsidRDefault="00883CC9" w:rsidP="00883CC9">
            <w:pPr>
              <w:rPr>
                <w:sz w:val="22"/>
                <w:szCs w:val="22"/>
              </w:rPr>
            </w:pPr>
            <w:r w:rsidRPr="00A9603D">
              <w:rPr>
                <w:sz w:val="22"/>
                <w:szCs w:val="22"/>
              </w:rPr>
              <w:t>Вплив зовнішніх факторів на дію регуляторного акта не очікується</w:t>
            </w:r>
            <w:r w:rsidR="00A65F25" w:rsidRPr="00A9603D">
              <w:rPr>
                <w:sz w:val="22"/>
                <w:szCs w:val="22"/>
              </w:rPr>
              <w:t>.</w:t>
            </w:r>
          </w:p>
        </w:tc>
      </w:tr>
    </w:tbl>
    <w:p w:rsidR="001007A0" w:rsidRPr="00B55DFD" w:rsidRDefault="00AD4AF3" w:rsidP="00AD4AF3">
      <w:pPr>
        <w:jc w:val="both"/>
        <w:rPr>
          <w:sz w:val="24"/>
          <w:szCs w:val="24"/>
        </w:rPr>
      </w:pPr>
      <w:r w:rsidRPr="00B55DFD">
        <w:rPr>
          <w:sz w:val="24"/>
          <w:szCs w:val="24"/>
        </w:rPr>
        <w:t xml:space="preserve">           </w:t>
      </w:r>
    </w:p>
    <w:p w:rsidR="00257192" w:rsidRPr="00B55DFD" w:rsidRDefault="00257192" w:rsidP="00257192">
      <w:pPr>
        <w:pStyle w:val="afa"/>
        <w:ind w:firstLine="708"/>
        <w:jc w:val="center"/>
        <w:rPr>
          <w:rFonts w:ascii="Times New Roman" w:hAnsi="Times New Roman"/>
          <w:b/>
          <w:sz w:val="24"/>
          <w:szCs w:val="24"/>
        </w:rPr>
      </w:pPr>
      <w:r w:rsidRPr="00B55DFD">
        <w:rPr>
          <w:rFonts w:ascii="Times New Roman" w:hAnsi="Times New Roman"/>
          <w:b/>
          <w:sz w:val="24"/>
          <w:szCs w:val="24"/>
        </w:rPr>
        <w:t>V. Механізми та заходи, які забезпечать розв’язання визначеної проблеми</w:t>
      </w:r>
    </w:p>
    <w:p w:rsidR="00841066" w:rsidRPr="00B55DFD" w:rsidRDefault="00841066" w:rsidP="00B55DFD">
      <w:pPr>
        <w:pStyle w:val="17"/>
        <w:ind w:firstLine="708"/>
        <w:jc w:val="both"/>
        <w:rPr>
          <w:rFonts w:ascii="Times New Roman" w:hAnsi="Times New Roman"/>
          <w:sz w:val="24"/>
          <w:szCs w:val="24"/>
          <w:lang w:val="uk-UA" w:eastAsia="ru-RU"/>
        </w:rPr>
      </w:pPr>
      <w:r w:rsidRPr="00B55DFD">
        <w:rPr>
          <w:rFonts w:ascii="Times New Roman" w:hAnsi="Times New Roman"/>
          <w:sz w:val="24"/>
          <w:szCs w:val="24"/>
          <w:lang w:val="uk-UA" w:eastAsia="ru-RU"/>
        </w:rPr>
        <w:t>Для розв’язання проблеми, зазначеної в розділі І ц</w:t>
      </w:r>
      <w:r w:rsidR="009B63B0">
        <w:rPr>
          <w:rFonts w:ascii="Times New Roman" w:hAnsi="Times New Roman"/>
          <w:sz w:val="24"/>
          <w:szCs w:val="24"/>
          <w:lang w:val="uk-UA" w:eastAsia="ru-RU"/>
        </w:rPr>
        <w:t>ь</w:t>
      </w:r>
      <w:r w:rsidRPr="00B55DFD">
        <w:rPr>
          <w:rFonts w:ascii="Times New Roman" w:hAnsi="Times New Roman"/>
          <w:sz w:val="24"/>
          <w:szCs w:val="24"/>
          <w:lang w:val="uk-UA" w:eastAsia="ru-RU"/>
        </w:rPr>
        <w:t>ого аналізу, пропонується прийняти рішення Ічнянської міської ради «</w:t>
      </w:r>
      <w:r w:rsidRPr="00B55DFD">
        <w:rPr>
          <w:rFonts w:ascii="Times New Roman" w:hAnsi="Times New Roman"/>
          <w:sz w:val="24"/>
          <w:szCs w:val="24"/>
          <w:lang w:val="uk-UA"/>
        </w:rPr>
        <w:t>Про затвердження Типового договору оренди нерухомого або іншого окремого індивідуально визначеного майна, що належить до комунальної власності Ічнянської територіальної громади</w:t>
      </w:r>
      <w:r w:rsidRPr="00B55DFD">
        <w:rPr>
          <w:rFonts w:ascii="Times New Roman" w:hAnsi="Times New Roman"/>
          <w:sz w:val="24"/>
          <w:szCs w:val="24"/>
          <w:lang w:val="uk-UA" w:eastAsia="ru-RU"/>
        </w:rPr>
        <w:t xml:space="preserve">».  </w:t>
      </w:r>
    </w:p>
    <w:p w:rsidR="00DD61B7" w:rsidRPr="00B55DFD" w:rsidRDefault="00841066" w:rsidP="00B55DFD">
      <w:pPr>
        <w:pStyle w:val="17"/>
        <w:numPr>
          <w:ilvl w:val="0"/>
          <w:numId w:val="18"/>
        </w:numPr>
        <w:tabs>
          <w:tab w:val="left" w:pos="993"/>
        </w:tabs>
        <w:ind w:left="0" w:firstLine="709"/>
        <w:jc w:val="both"/>
        <w:rPr>
          <w:rFonts w:ascii="Times New Roman" w:hAnsi="Times New Roman"/>
          <w:sz w:val="24"/>
          <w:szCs w:val="24"/>
          <w:lang w:eastAsia="ru-RU"/>
        </w:rPr>
      </w:pPr>
      <w:r w:rsidRPr="00B55DFD">
        <w:rPr>
          <w:rFonts w:ascii="Times New Roman" w:hAnsi="Times New Roman"/>
          <w:sz w:val="24"/>
          <w:szCs w:val="24"/>
          <w:lang w:val="uk-UA" w:eastAsia="ru-RU"/>
        </w:rPr>
        <w:t>Оприлюднити проект рішення міської ради «</w:t>
      </w:r>
      <w:r w:rsidR="008F0F67" w:rsidRPr="00B55DFD">
        <w:rPr>
          <w:rFonts w:ascii="Times New Roman" w:hAnsi="Times New Roman"/>
          <w:sz w:val="24"/>
          <w:szCs w:val="24"/>
        </w:rPr>
        <w:t>Про затвердження Типового договору оренди нерухомого або іншого окремого індивідуально визначеного майна, що належить до комунальної власності Ічнянської територіальної громади</w:t>
      </w:r>
      <w:r w:rsidRPr="00B55DFD">
        <w:rPr>
          <w:rFonts w:ascii="Times New Roman" w:hAnsi="Times New Roman"/>
          <w:sz w:val="24"/>
          <w:szCs w:val="24"/>
          <w:lang w:val="uk-UA" w:eastAsia="ru-RU"/>
        </w:rPr>
        <w:t xml:space="preserve">». </w:t>
      </w:r>
    </w:p>
    <w:p w:rsidR="00841066" w:rsidRDefault="00841066" w:rsidP="00B55DFD">
      <w:pPr>
        <w:pStyle w:val="17"/>
        <w:numPr>
          <w:ilvl w:val="0"/>
          <w:numId w:val="18"/>
        </w:numPr>
        <w:tabs>
          <w:tab w:val="left" w:pos="993"/>
        </w:tabs>
        <w:ind w:left="0" w:firstLine="709"/>
        <w:jc w:val="both"/>
        <w:rPr>
          <w:rFonts w:ascii="Times New Roman" w:hAnsi="Times New Roman"/>
          <w:sz w:val="24"/>
          <w:szCs w:val="24"/>
          <w:lang w:val="uk-UA" w:eastAsia="ru-RU"/>
        </w:rPr>
      </w:pPr>
      <w:r w:rsidRPr="00B55DFD">
        <w:rPr>
          <w:rFonts w:ascii="Times New Roman" w:hAnsi="Times New Roman"/>
          <w:sz w:val="24"/>
          <w:szCs w:val="24"/>
          <w:lang w:val="uk-UA" w:eastAsia="ru-RU"/>
        </w:rPr>
        <w:t>Направити проект рішення міської ради «</w:t>
      </w:r>
      <w:r w:rsidR="008F0F67" w:rsidRPr="00B55DFD">
        <w:rPr>
          <w:rFonts w:ascii="Times New Roman" w:hAnsi="Times New Roman"/>
          <w:sz w:val="24"/>
          <w:szCs w:val="24"/>
          <w:lang w:val="uk-UA"/>
        </w:rPr>
        <w:t>Про затвердження Типового договору оренди нерухомого або іншого окремого індивідуально визначеного майна, що належить до комунальної власності Ічнянської територіальної громади</w:t>
      </w:r>
      <w:r w:rsidRPr="00B55DFD">
        <w:rPr>
          <w:rFonts w:ascii="Times New Roman" w:hAnsi="Times New Roman"/>
          <w:sz w:val="24"/>
          <w:szCs w:val="24"/>
          <w:lang w:val="uk-UA" w:eastAsia="ru-RU"/>
        </w:rPr>
        <w:t>» на розгляд Державної регуляторної служби України з метою отримання зауважень та пропозицій.</w:t>
      </w:r>
    </w:p>
    <w:p w:rsidR="00567579" w:rsidRPr="00B55DFD" w:rsidRDefault="00841066" w:rsidP="00B55DFD">
      <w:pPr>
        <w:pStyle w:val="17"/>
        <w:numPr>
          <w:ilvl w:val="0"/>
          <w:numId w:val="18"/>
        </w:numPr>
        <w:tabs>
          <w:tab w:val="left" w:pos="993"/>
        </w:tabs>
        <w:ind w:left="0" w:firstLine="709"/>
        <w:jc w:val="both"/>
        <w:rPr>
          <w:rFonts w:ascii="Times New Roman" w:hAnsi="Times New Roman"/>
          <w:sz w:val="24"/>
          <w:szCs w:val="24"/>
          <w:lang w:val="uk-UA" w:eastAsia="ru-RU"/>
        </w:rPr>
      </w:pPr>
      <w:r w:rsidRPr="00B55DFD">
        <w:rPr>
          <w:rFonts w:ascii="Times New Roman" w:hAnsi="Times New Roman"/>
          <w:sz w:val="24"/>
          <w:szCs w:val="24"/>
          <w:lang w:val="uk-UA" w:eastAsia="ru-RU"/>
        </w:rPr>
        <w:lastRenderedPageBreak/>
        <w:t xml:space="preserve">З метою забезпечення інформованості громади та суб’єктів господарювання про проект рішення міської ради оприлюднити </w:t>
      </w:r>
      <w:r w:rsidR="00D25511" w:rsidRPr="00B55DFD">
        <w:rPr>
          <w:rFonts w:ascii="Times New Roman" w:hAnsi="Times New Roman"/>
          <w:sz w:val="24"/>
          <w:szCs w:val="24"/>
          <w:lang w:val="uk-UA"/>
        </w:rPr>
        <w:t xml:space="preserve">в мережі Інтернет на офіційному веб – сайті Ічнянської міської ради за адресою: </w:t>
      </w:r>
      <w:hyperlink r:id="rId8" w:history="1">
        <w:r w:rsidR="00D25511" w:rsidRPr="00B55DFD">
          <w:rPr>
            <w:rStyle w:val="a6"/>
            <w:rFonts w:ascii="Times New Roman" w:hAnsi="Times New Roman"/>
            <w:sz w:val="24"/>
            <w:szCs w:val="24"/>
          </w:rPr>
          <w:t>http</w:t>
        </w:r>
        <w:r w:rsidR="00D25511" w:rsidRPr="00B55DFD">
          <w:rPr>
            <w:rStyle w:val="a6"/>
            <w:rFonts w:ascii="Times New Roman" w:hAnsi="Times New Roman"/>
            <w:sz w:val="24"/>
            <w:szCs w:val="24"/>
            <w:lang w:val="uk-UA"/>
          </w:rPr>
          <w:t>://</w:t>
        </w:r>
        <w:r w:rsidR="00D25511" w:rsidRPr="00B55DFD">
          <w:rPr>
            <w:rStyle w:val="a6"/>
            <w:rFonts w:ascii="Times New Roman" w:hAnsi="Times New Roman"/>
            <w:sz w:val="24"/>
            <w:szCs w:val="24"/>
          </w:rPr>
          <w:t>ichnya</w:t>
        </w:r>
        <w:r w:rsidR="00D25511" w:rsidRPr="00B55DFD">
          <w:rPr>
            <w:rStyle w:val="a6"/>
            <w:rFonts w:ascii="Times New Roman" w:hAnsi="Times New Roman"/>
            <w:sz w:val="24"/>
            <w:szCs w:val="24"/>
            <w:lang w:val="uk-UA"/>
          </w:rPr>
          <w:t>.</w:t>
        </w:r>
        <w:r w:rsidR="00D25511" w:rsidRPr="00B55DFD">
          <w:rPr>
            <w:rStyle w:val="a6"/>
            <w:rFonts w:ascii="Times New Roman" w:hAnsi="Times New Roman"/>
            <w:sz w:val="24"/>
            <w:szCs w:val="24"/>
          </w:rPr>
          <w:t>cg</w:t>
        </w:r>
        <w:r w:rsidR="00D25511" w:rsidRPr="00B55DFD">
          <w:rPr>
            <w:rStyle w:val="a6"/>
            <w:rFonts w:ascii="Times New Roman" w:hAnsi="Times New Roman"/>
            <w:sz w:val="24"/>
            <w:szCs w:val="24"/>
            <w:lang w:val="uk-UA"/>
          </w:rPr>
          <w:t>.</w:t>
        </w:r>
        <w:r w:rsidR="00D25511" w:rsidRPr="00B55DFD">
          <w:rPr>
            <w:rStyle w:val="a6"/>
            <w:rFonts w:ascii="Times New Roman" w:hAnsi="Times New Roman"/>
            <w:sz w:val="24"/>
            <w:szCs w:val="24"/>
          </w:rPr>
          <w:t>gov</w:t>
        </w:r>
        <w:r w:rsidR="00D25511" w:rsidRPr="00B55DFD">
          <w:rPr>
            <w:rStyle w:val="a6"/>
            <w:rFonts w:ascii="Times New Roman" w:hAnsi="Times New Roman"/>
            <w:sz w:val="24"/>
            <w:szCs w:val="24"/>
            <w:lang w:val="uk-UA"/>
          </w:rPr>
          <w:t>.</w:t>
        </w:r>
        <w:r w:rsidR="00D25511" w:rsidRPr="00B55DFD">
          <w:rPr>
            <w:rStyle w:val="a6"/>
            <w:rFonts w:ascii="Times New Roman" w:hAnsi="Times New Roman"/>
            <w:sz w:val="24"/>
            <w:szCs w:val="24"/>
          </w:rPr>
          <w:t>ua</w:t>
        </w:r>
        <w:r w:rsidR="00D25511" w:rsidRPr="00B55DFD">
          <w:rPr>
            <w:rStyle w:val="a6"/>
            <w:rFonts w:ascii="Times New Roman" w:hAnsi="Times New Roman"/>
            <w:sz w:val="24"/>
            <w:szCs w:val="24"/>
            <w:lang w:val="uk-UA"/>
          </w:rPr>
          <w:t>/</w:t>
        </w:r>
      </w:hyperlink>
      <w:r w:rsidR="00992C7C" w:rsidRPr="00B55DFD">
        <w:rPr>
          <w:rFonts w:ascii="Times New Roman" w:hAnsi="Times New Roman"/>
          <w:sz w:val="24"/>
          <w:szCs w:val="24"/>
          <w:lang w:val="uk-UA"/>
        </w:rPr>
        <w:t>.</w:t>
      </w:r>
    </w:p>
    <w:p w:rsidR="00992C7C" w:rsidRPr="009B63B0" w:rsidRDefault="00567579" w:rsidP="00B55DFD">
      <w:pPr>
        <w:pStyle w:val="17"/>
        <w:jc w:val="both"/>
        <w:rPr>
          <w:rFonts w:ascii="Times New Roman" w:hAnsi="Times New Roman"/>
          <w:sz w:val="24"/>
          <w:szCs w:val="24"/>
          <w:lang w:val="uk-UA" w:eastAsia="ru-RU"/>
        </w:rPr>
      </w:pPr>
      <w:r w:rsidRPr="00B55DFD">
        <w:rPr>
          <w:rFonts w:ascii="Times New Roman" w:hAnsi="Times New Roman"/>
          <w:sz w:val="24"/>
          <w:szCs w:val="24"/>
          <w:lang w:val="uk-UA" w:eastAsia="ru-RU"/>
        </w:rPr>
        <w:tab/>
      </w:r>
      <w:r w:rsidR="00992C7C" w:rsidRPr="00B55DFD">
        <w:rPr>
          <w:rFonts w:ascii="Times New Roman" w:hAnsi="Times New Roman"/>
          <w:sz w:val="24"/>
          <w:szCs w:val="24"/>
        </w:rPr>
        <w:t>Для досягнення зазначених цілей запропоновано приведення положень типового договору оренди у відповідність до чинного законодавства та виключення фактично не дієвих положень, зокрема шляхом приведення прав і обов’язків орендаря і орендодавця, зазначених в договорі у відповідність до положень Закону України «Про оренду державного і комунального майна»</w:t>
      </w:r>
      <w:r w:rsidR="009B63B0">
        <w:rPr>
          <w:rFonts w:ascii="Times New Roman" w:hAnsi="Times New Roman"/>
          <w:sz w:val="24"/>
          <w:szCs w:val="24"/>
          <w:lang w:val="uk-UA"/>
        </w:rPr>
        <w:t>, приведення розділу 3 «Орендна плата» до вимог чинного законодавства, доповнення, конкретизація розділу 4 «Використання амортизаційних відрахувань».</w:t>
      </w:r>
    </w:p>
    <w:p w:rsidR="009B63B0" w:rsidRDefault="009B63B0">
      <w:pPr>
        <w:ind w:firstLine="708"/>
        <w:jc w:val="both"/>
        <w:rPr>
          <w:sz w:val="24"/>
          <w:szCs w:val="24"/>
        </w:rPr>
      </w:pPr>
    </w:p>
    <w:p w:rsidR="00AD6707" w:rsidRPr="004E62C1" w:rsidRDefault="00AD6707" w:rsidP="00295B1F">
      <w:pPr>
        <w:jc w:val="center"/>
        <w:rPr>
          <w:b/>
          <w:sz w:val="24"/>
          <w:szCs w:val="24"/>
        </w:rPr>
      </w:pPr>
      <w:r w:rsidRPr="004E62C1">
        <w:rPr>
          <w:b/>
          <w:sz w:val="24"/>
          <w:szCs w:val="24"/>
          <w:lang w:val="en-US"/>
        </w:rPr>
        <w:t>VI</w:t>
      </w:r>
      <w:r w:rsidRPr="004E62C1">
        <w:rPr>
          <w:b/>
          <w:sz w:val="24"/>
          <w:szCs w:val="24"/>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B55DFD" w:rsidRPr="008378F6" w:rsidRDefault="00B55DFD" w:rsidP="00837423">
      <w:pPr>
        <w:pStyle w:val="afa"/>
        <w:jc w:val="both"/>
        <w:rPr>
          <w:rFonts w:ascii="Times New Roman" w:hAnsi="Times New Roman" w:cs="Times New Roman"/>
          <w:sz w:val="24"/>
          <w:szCs w:val="24"/>
        </w:rPr>
      </w:pPr>
      <w:r w:rsidRPr="00C12AD6">
        <w:rPr>
          <w:b/>
          <w:bCs/>
        </w:rPr>
        <w:t> </w:t>
      </w:r>
      <w:r w:rsidRPr="00C12AD6">
        <w:t>    </w:t>
      </w:r>
      <w:r w:rsidRPr="00837423">
        <w:rPr>
          <w:rFonts w:ascii="Times New Roman" w:hAnsi="Times New Roman" w:cs="Times New Roman"/>
          <w:sz w:val="24"/>
          <w:szCs w:val="24"/>
        </w:rPr>
        <w:tab/>
      </w:r>
      <w:r w:rsidRPr="008378F6">
        <w:rPr>
          <w:rFonts w:ascii="Times New Roman" w:hAnsi="Times New Roman" w:cs="Times New Roman"/>
          <w:sz w:val="24"/>
          <w:szCs w:val="24"/>
        </w:rPr>
        <w:t xml:space="preserve">Досягнення поставлених цілей забезпечить запровадження зазначеного акта. Зовнішні фактори не впливають на дію проекту рішення. Запропонований проект враховує вимоги чинного законодавства з питань </w:t>
      </w:r>
      <w:r w:rsidR="008378F6" w:rsidRPr="008378F6">
        <w:rPr>
          <w:rFonts w:ascii="Times New Roman" w:hAnsi="Times New Roman" w:cs="Times New Roman"/>
          <w:sz w:val="24"/>
          <w:szCs w:val="24"/>
        </w:rPr>
        <w:t>орендних відносин</w:t>
      </w:r>
      <w:r w:rsidRPr="008378F6">
        <w:rPr>
          <w:rFonts w:ascii="Times New Roman" w:hAnsi="Times New Roman" w:cs="Times New Roman"/>
          <w:sz w:val="24"/>
          <w:szCs w:val="24"/>
        </w:rPr>
        <w:t xml:space="preserve">. </w:t>
      </w:r>
    </w:p>
    <w:p w:rsidR="00B55DFD" w:rsidRPr="00837423" w:rsidRDefault="00B55DFD" w:rsidP="00837423">
      <w:pPr>
        <w:pStyle w:val="afa"/>
        <w:ind w:firstLine="708"/>
        <w:jc w:val="both"/>
        <w:rPr>
          <w:rFonts w:ascii="Times New Roman" w:hAnsi="Times New Roman" w:cs="Times New Roman"/>
          <w:sz w:val="24"/>
          <w:szCs w:val="24"/>
        </w:rPr>
      </w:pPr>
      <w:r w:rsidRPr="008378F6">
        <w:rPr>
          <w:rFonts w:ascii="Times New Roman" w:hAnsi="Times New Roman" w:cs="Times New Roman"/>
          <w:sz w:val="24"/>
          <w:szCs w:val="24"/>
        </w:rPr>
        <w:t>Прийняття та оприлюднення запропонованого акта в установленому порядку забезпечить доведення його до відома усіх учасників орендних відносин</w:t>
      </w:r>
      <w:r w:rsidRPr="00837423">
        <w:rPr>
          <w:rFonts w:ascii="Times New Roman" w:hAnsi="Times New Roman" w:cs="Times New Roman"/>
          <w:sz w:val="24"/>
          <w:szCs w:val="24"/>
        </w:rPr>
        <w:t xml:space="preserve">, які підпадають під дію акту. </w:t>
      </w:r>
    </w:p>
    <w:p w:rsidR="00B55DFD" w:rsidRPr="00837423" w:rsidRDefault="00B55DFD" w:rsidP="00837423">
      <w:pPr>
        <w:pStyle w:val="afa"/>
        <w:ind w:firstLine="708"/>
        <w:jc w:val="both"/>
        <w:rPr>
          <w:rFonts w:ascii="Times New Roman" w:hAnsi="Times New Roman" w:cs="Times New Roman"/>
          <w:sz w:val="24"/>
          <w:szCs w:val="24"/>
        </w:rPr>
      </w:pPr>
      <w:r w:rsidRPr="00837423">
        <w:rPr>
          <w:rFonts w:ascii="Times New Roman" w:hAnsi="Times New Roman" w:cs="Times New Roman"/>
          <w:sz w:val="24"/>
          <w:szCs w:val="24"/>
        </w:rPr>
        <w:t xml:space="preserve">Досягнення цілей не передбачає додаткових організаційних заходів. </w:t>
      </w:r>
    </w:p>
    <w:p w:rsidR="00B55DFD" w:rsidRPr="00837423" w:rsidRDefault="00B55DFD" w:rsidP="00837423">
      <w:pPr>
        <w:pStyle w:val="afa"/>
        <w:ind w:firstLine="708"/>
        <w:jc w:val="both"/>
        <w:rPr>
          <w:rFonts w:ascii="Times New Roman" w:hAnsi="Times New Roman" w:cs="Times New Roman"/>
          <w:sz w:val="24"/>
          <w:szCs w:val="24"/>
        </w:rPr>
      </w:pPr>
      <w:r w:rsidRPr="00837423">
        <w:rPr>
          <w:rFonts w:ascii="Times New Roman" w:hAnsi="Times New Roman" w:cs="Times New Roman"/>
          <w:sz w:val="24"/>
          <w:szCs w:val="24"/>
        </w:rPr>
        <w:t xml:space="preserve">Дія його передбачає виключно позитивні наслідки. </w:t>
      </w:r>
      <w:r w:rsidR="00837423" w:rsidRPr="00837423">
        <w:rPr>
          <w:rFonts w:ascii="Times New Roman" w:hAnsi="Times New Roman" w:cs="Times New Roman"/>
          <w:sz w:val="24"/>
          <w:szCs w:val="24"/>
        </w:rPr>
        <w:t>Прийняття проекту рішення не призведе до неочікуваних результатів і</w:t>
      </w:r>
      <w:r w:rsidRPr="00837423">
        <w:rPr>
          <w:rFonts w:ascii="Times New Roman" w:hAnsi="Times New Roman" w:cs="Times New Roman"/>
          <w:sz w:val="24"/>
          <w:szCs w:val="24"/>
        </w:rPr>
        <w:t xml:space="preserve"> не потребує додаткових витрат з бюджету</w:t>
      </w:r>
      <w:r w:rsidR="00837423" w:rsidRPr="00837423">
        <w:rPr>
          <w:rFonts w:ascii="Times New Roman" w:hAnsi="Times New Roman" w:cs="Times New Roman"/>
          <w:sz w:val="24"/>
          <w:szCs w:val="24"/>
        </w:rPr>
        <w:t xml:space="preserve"> територіальної громади</w:t>
      </w:r>
      <w:r w:rsidRPr="00837423">
        <w:rPr>
          <w:rFonts w:ascii="Times New Roman" w:hAnsi="Times New Roman" w:cs="Times New Roman"/>
          <w:sz w:val="24"/>
          <w:szCs w:val="24"/>
        </w:rPr>
        <w:t>, а навпаки передбачає їх економію. Можлива шкода у разі очікуваних результатів дії акта не прогнозується.</w:t>
      </w:r>
    </w:p>
    <w:p w:rsidR="00B55DFD" w:rsidRDefault="00B55DFD" w:rsidP="00837423">
      <w:pPr>
        <w:pStyle w:val="afa"/>
        <w:jc w:val="both"/>
        <w:rPr>
          <w:rFonts w:ascii="Times New Roman" w:hAnsi="Times New Roman" w:cs="Times New Roman"/>
          <w:sz w:val="24"/>
          <w:szCs w:val="24"/>
        </w:rPr>
      </w:pPr>
      <w:r w:rsidRPr="00837423">
        <w:rPr>
          <w:rFonts w:ascii="Times New Roman" w:hAnsi="Times New Roman" w:cs="Times New Roman"/>
          <w:sz w:val="24"/>
          <w:szCs w:val="24"/>
        </w:rPr>
        <w:tab/>
        <w:t>У відповідності до здійсненого аналізу витрат на виконання вимог регуляторного акта для органів місцевого самоврядування та розрахунок витрат на запровадження державного регулювання для суб’єктів господарювання підготовлено М-тест, що є додатком до аналізу регуляторного впливу.</w:t>
      </w:r>
    </w:p>
    <w:p w:rsidR="00C2047B" w:rsidRPr="00837423" w:rsidRDefault="00C2047B" w:rsidP="0033226A">
      <w:pPr>
        <w:spacing w:after="150" w:line="270" w:lineRule="atLeast"/>
        <w:jc w:val="both"/>
        <w:rPr>
          <w:sz w:val="24"/>
          <w:szCs w:val="24"/>
        </w:rPr>
      </w:pPr>
      <w:r w:rsidRPr="00C12AD6">
        <w:rPr>
          <w:b/>
          <w:bCs/>
          <w:color w:val="943634" w:themeColor="accent2" w:themeShade="BF"/>
          <w:szCs w:val="28"/>
          <w:lang w:eastAsia="ru-RU"/>
        </w:rPr>
        <w:t> </w:t>
      </w:r>
      <w:r w:rsidRPr="00C12AD6">
        <w:rPr>
          <w:color w:val="943634" w:themeColor="accent2" w:themeShade="BF"/>
          <w:szCs w:val="28"/>
          <w:lang w:eastAsia="ru-RU"/>
        </w:rPr>
        <w:t>    </w:t>
      </w:r>
      <w:r w:rsidRPr="00C12AD6">
        <w:rPr>
          <w:color w:val="943634" w:themeColor="accent2" w:themeShade="BF"/>
          <w:szCs w:val="28"/>
          <w:lang w:eastAsia="ru-RU"/>
        </w:rPr>
        <w:tab/>
      </w:r>
      <w:r w:rsidRPr="00C12AD6">
        <w:rPr>
          <w:color w:val="943634" w:themeColor="accent2" w:themeShade="BF"/>
          <w:szCs w:val="28"/>
          <w:lang w:eastAsia="ru-RU"/>
        </w:rPr>
        <w:tab/>
      </w:r>
    </w:p>
    <w:p w:rsidR="00295B1F" w:rsidRPr="00C52A0E" w:rsidRDefault="00295B1F" w:rsidP="00295B1F">
      <w:pPr>
        <w:ind w:firstLine="708"/>
        <w:jc w:val="both"/>
        <w:rPr>
          <w:b/>
          <w:sz w:val="24"/>
          <w:szCs w:val="24"/>
        </w:rPr>
      </w:pPr>
      <w:r w:rsidRPr="00C52A0E">
        <w:rPr>
          <w:b/>
          <w:sz w:val="24"/>
          <w:szCs w:val="24"/>
        </w:rPr>
        <w:t>VII. Обґрунтування запропонованого строку дії регуляторного акта</w:t>
      </w:r>
    </w:p>
    <w:p w:rsidR="00295B1F" w:rsidRPr="00C52A0E" w:rsidRDefault="00295B1F" w:rsidP="00295B1F">
      <w:pPr>
        <w:ind w:firstLine="708"/>
        <w:jc w:val="both"/>
        <w:rPr>
          <w:sz w:val="24"/>
          <w:szCs w:val="24"/>
        </w:rPr>
      </w:pPr>
      <w:r w:rsidRPr="00C52A0E">
        <w:rPr>
          <w:sz w:val="24"/>
          <w:szCs w:val="24"/>
        </w:rPr>
        <w:t xml:space="preserve">Запропонований термін дії акта: </w:t>
      </w:r>
      <w:r w:rsidR="00041DD2">
        <w:rPr>
          <w:sz w:val="24"/>
          <w:szCs w:val="24"/>
        </w:rPr>
        <w:t>безстроково.</w:t>
      </w:r>
    </w:p>
    <w:p w:rsidR="00295B1F" w:rsidRPr="00C52A0E" w:rsidRDefault="00295B1F" w:rsidP="00295B1F">
      <w:pPr>
        <w:ind w:firstLine="708"/>
        <w:jc w:val="both"/>
        <w:rPr>
          <w:sz w:val="24"/>
          <w:szCs w:val="24"/>
        </w:rPr>
      </w:pPr>
      <w:r w:rsidRPr="00C52A0E">
        <w:rPr>
          <w:sz w:val="24"/>
          <w:szCs w:val="24"/>
        </w:rPr>
        <w:t>Обґрунтування запропонованого терміну дії акта:</w:t>
      </w:r>
    </w:p>
    <w:p w:rsidR="00330F87" w:rsidRDefault="00041DD2" w:rsidP="00041DD2">
      <w:pPr>
        <w:ind w:firstLine="708"/>
        <w:jc w:val="both"/>
        <w:rPr>
          <w:sz w:val="24"/>
          <w:szCs w:val="24"/>
        </w:rPr>
      </w:pPr>
      <w:r w:rsidRPr="00A8019E">
        <w:rPr>
          <w:sz w:val="24"/>
          <w:szCs w:val="24"/>
        </w:rPr>
        <w:t xml:space="preserve">Термін дії запропонованого регуляторного акта </w:t>
      </w:r>
      <w:r w:rsidR="00330F87">
        <w:rPr>
          <w:sz w:val="24"/>
          <w:szCs w:val="24"/>
        </w:rPr>
        <w:t xml:space="preserve">встановлюється на </w:t>
      </w:r>
      <w:r w:rsidRPr="00A8019E">
        <w:rPr>
          <w:sz w:val="24"/>
          <w:szCs w:val="24"/>
        </w:rPr>
        <w:t>необмежени</w:t>
      </w:r>
      <w:r w:rsidR="00330F87">
        <w:rPr>
          <w:sz w:val="24"/>
          <w:szCs w:val="24"/>
        </w:rPr>
        <w:t>й термін і залежить від економічної стабільності в країні. Зміни та доповнення можуть бути внесені після внесення відповідних змін до чинного законодавства України та у разі потреби – за підсумками аналізу відстеження його результативності.</w:t>
      </w:r>
    </w:p>
    <w:p w:rsidR="00594823" w:rsidRPr="0068035C" w:rsidRDefault="00594823" w:rsidP="00594823">
      <w:pPr>
        <w:pStyle w:val="16"/>
        <w:keepNext/>
        <w:keepLines/>
        <w:shd w:val="clear" w:color="auto" w:fill="auto"/>
        <w:spacing w:after="0" w:line="270" w:lineRule="exact"/>
        <w:ind w:left="40" w:firstLine="700"/>
        <w:jc w:val="both"/>
        <w:rPr>
          <w:b w:val="0"/>
          <w:sz w:val="24"/>
          <w:szCs w:val="24"/>
          <w:lang w:val="uk-UA"/>
        </w:rPr>
      </w:pPr>
    </w:p>
    <w:p w:rsidR="00594823" w:rsidRPr="0068035C" w:rsidRDefault="00594823" w:rsidP="00594823">
      <w:pPr>
        <w:pStyle w:val="16"/>
        <w:keepNext/>
        <w:keepLines/>
        <w:shd w:val="clear" w:color="auto" w:fill="auto"/>
        <w:spacing w:after="0" w:line="270" w:lineRule="exact"/>
        <w:ind w:left="40" w:firstLine="700"/>
        <w:jc w:val="both"/>
        <w:rPr>
          <w:sz w:val="24"/>
          <w:szCs w:val="24"/>
        </w:rPr>
      </w:pPr>
      <w:r w:rsidRPr="0068035C">
        <w:rPr>
          <w:sz w:val="24"/>
          <w:szCs w:val="24"/>
        </w:rPr>
        <w:t xml:space="preserve">VIII.  Визначення </w:t>
      </w:r>
      <w:r w:rsidRPr="0068035C">
        <w:rPr>
          <w:sz w:val="24"/>
          <w:szCs w:val="24"/>
          <w:lang w:val="uk-UA"/>
        </w:rPr>
        <w:t>показників результативності дії</w:t>
      </w:r>
      <w:r w:rsidRPr="0068035C">
        <w:rPr>
          <w:sz w:val="24"/>
          <w:szCs w:val="24"/>
        </w:rPr>
        <w:t xml:space="preserve"> регуляторного акта</w:t>
      </w:r>
    </w:p>
    <w:p w:rsidR="0068035C" w:rsidRPr="0068035C" w:rsidRDefault="0068035C" w:rsidP="00594823">
      <w:pPr>
        <w:shd w:val="clear" w:color="auto" w:fill="FFFFFF"/>
        <w:ind w:firstLine="708"/>
        <w:jc w:val="both"/>
        <w:rPr>
          <w:sz w:val="24"/>
          <w:szCs w:val="24"/>
          <w:lang w:val="ru-RU" w:eastAsia="ru-RU"/>
        </w:rPr>
      </w:pPr>
      <w:r w:rsidRPr="0068035C">
        <w:rPr>
          <w:bCs/>
          <w:sz w:val="24"/>
          <w:szCs w:val="24"/>
          <w:lang w:eastAsia="ru-RU"/>
        </w:rPr>
        <w:t xml:space="preserve">Затвердження </w:t>
      </w:r>
      <w:r w:rsidRPr="0068035C">
        <w:rPr>
          <w:sz w:val="24"/>
          <w:szCs w:val="24"/>
          <w:lang w:eastAsia="ru-RU"/>
        </w:rPr>
        <w:t xml:space="preserve">Типового договору оренди майна, що належить до комунальної власності Ічнянської територіальної громади призведе до відповідності даного документа іншим законодавчим та нормативно-правовим актам, що стосуються передачі майна в оренду і забезпечить інтереси Орендодавця майна, що належить до комунальної власності </w:t>
      </w:r>
      <w:r>
        <w:rPr>
          <w:sz w:val="24"/>
          <w:szCs w:val="24"/>
          <w:lang w:eastAsia="ru-RU"/>
        </w:rPr>
        <w:t xml:space="preserve">Ічнянської </w:t>
      </w:r>
      <w:r w:rsidRPr="0068035C">
        <w:rPr>
          <w:sz w:val="24"/>
          <w:szCs w:val="24"/>
          <w:lang w:eastAsia="ru-RU"/>
        </w:rPr>
        <w:t xml:space="preserve"> територіальної громади у судових засіданнях.            </w:t>
      </w:r>
    </w:p>
    <w:p w:rsidR="00594823" w:rsidRPr="0068035C" w:rsidRDefault="00594823" w:rsidP="00594823">
      <w:pPr>
        <w:shd w:val="clear" w:color="auto" w:fill="FFFFFF"/>
        <w:ind w:firstLine="708"/>
        <w:jc w:val="both"/>
        <w:rPr>
          <w:sz w:val="24"/>
          <w:szCs w:val="24"/>
          <w:lang w:eastAsia="ru-RU"/>
        </w:rPr>
      </w:pPr>
      <w:r w:rsidRPr="0068035C">
        <w:rPr>
          <w:sz w:val="24"/>
          <w:szCs w:val="24"/>
          <w:lang w:eastAsia="ru-RU"/>
        </w:rPr>
        <w:t>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статистичні показники:</w:t>
      </w:r>
    </w:p>
    <w:p w:rsidR="00594823" w:rsidRPr="0068035C" w:rsidRDefault="00594823" w:rsidP="00594823">
      <w:pPr>
        <w:pStyle w:val="af9"/>
        <w:numPr>
          <w:ilvl w:val="0"/>
          <w:numId w:val="2"/>
        </w:numPr>
        <w:shd w:val="clear" w:color="auto" w:fill="FFFFFF"/>
        <w:ind w:left="426" w:hanging="142"/>
        <w:jc w:val="both"/>
        <w:rPr>
          <w:sz w:val="24"/>
          <w:szCs w:val="24"/>
          <w:lang w:eastAsia="ru-RU"/>
        </w:rPr>
      </w:pPr>
      <w:r w:rsidRPr="0068035C">
        <w:rPr>
          <w:sz w:val="24"/>
          <w:szCs w:val="24"/>
          <w:lang w:eastAsia="ru-RU"/>
        </w:rPr>
        <w:t>кількість суб’єктів господарювання та/або фізичних осіб, на яких поширюватиметься дія даного регуляторного акту (осіб);</w:t>
      </w:r>
    </w:p>
    <w:p w:rsidR="00594823" w:rsidRPr="0068035C" w:rsidRDefault="00594823" w:rsidP="00594823">
      <w:pPr>
        <w:pStyle w:val="af9"/>
        <w:numPr>
          <w:ilvl w:val="0"/>
          <w:numId w:val="2"/>
        </w:numPr>
        <w:shd w:val="clear" w:color="auto" w:fill="FFFFFF"/>
        <w:ind w:left="426" w:hanging="142"/>
        <w:jc w:val="both"/>
        <w:rPr>
          <w:sz w:val="24"/>
          <w:szCs w:val="24"/>
          <w:lang w:eastAsia="ru-RU"/>
        </w:rPr>
      </w:pPr>
      <w:r w:rsidRPr="0068035C">
        <w:rPr>
          <w:sz w:val="24"/>
          <w:szCs w:val="24"/>
          <w:lang w:eastAsia="ru-RU"/>
        </w:rPr>
        <w:t xml:space="preserve">розмір надходжень </w:t>
      </w:r>
      <w:r w:rsidR="0068035C" w:rsidRPr="0068035C">
        <w:rPr>
          <w:sz w:val="24"/>
          <w:szCs w:val="24"/>
          <w:lang w:eastAsia="ru-RU"/>
        </w:rPr>
        <w:t xml:space="preserve"> до  місцевого бюджету</w:t>
      </w:r>
      <w:r w:rsidRPr="0068035C">
        <w:rPr>
          <w:sz w:val="24"/>
          <w:szCs w:val="24"/>
          <w:lang w:eastAsia="ru-RU"/>
        </w:rPr>
        <w:t xml:space="preserve"> (тис. грн.);</w:t>
      </w:r>
    </w:p>
    <w:p w:rsidR="00594823" w:rsidRPr="0068035C" w:rsidRDefault="00594823" w:rsidP="00594823">
      <w:pPr>
        <w:pStyle w:val="af9"/>
        <w:numPr>
          <w:ilvl w:val="0"/>
          <w:numId w:val="2"/>
        </w:numPr>
        <w:shd w:val="clear" w:color="auto" w:fill="FFFFFF"/>
        <w:ind w:left="426" w:hanging="142"/>
        <w:jc w:val="both"/>
        <w:rPr>
          <w:sz w:val="24"/>
          <w:szCs w:val="24"/>
          <w:lang w:eastAsia="ru-RU"/>
        </w:rPr>
      </w:pPr>
      <w:r w:rsidRPr="0068035C">
        <w:rPr>
          <w:sz w:val="24"/>
          <w:szCs w:val="24"/>
          <w:lang w:eastAsia="ru-RU"/>
        </w:rPr>
        <w:lastRenderedPageBreak/>
        <w:t>розмір коштів і часу, що витрачатиметься суб’єктами господарювання та/або фізичними особами, пов’язаними з виконанням вимог акта, години на 1 суб.;</w:t>
      </w:r>
    </w:p>
    <w:p w:rsidR="00594823" w:rsidRDefault="00594823" w:rsidP="00594823">
      <w:pPr>
        <w:pStyle w:val="af9"/>
        <w:numPr>
          <w:ilvl w:val="0"/>
          <w:numId w:val="2"/>
        </w:numPr>
        <w:shd w:val="clear" w:color="auto" w:fill="FFFFFF"/>
        <w:ind w:left="426" w:hanging="142"/>
        <w:jc w:val="both"/>
        <w:rPr>
          <w:sz w:val="24"/>
          <w:szCs w:val="24"/>
          <w:lang w:eastAsia="ru-RU"/>
        </w:rPr>
      </w:pPr>
      <w:r w:rsidRPr="0068035C">
        <w:rPr>
          <w:sz w:val="24"/>
          <w:szCs w:val="24"/>
          <w:lang w:eastAsia="ru-RU"/>
        </w:rPr>
        <w:t>рівень поінформованості суб’єктів господарювання та/або фізичних о</w:t>
      </w:r>
      <w:r w:rsidR="0068035C">
        <w:rPr>
          <w:sz w:val="24"/>
          <w:szCs w:val="24"/>
          <w:lang w:eastAsia="ru-RU"/>
        </w:rPr>
        <w:t>сіб з основних положень акта, %;</w:t>
      </w:r>
    </w:p>
    <w:p w:rsidR="0068035C" w:rsidRPr="0068035C" w:rsidRDefault="0068035C" w:rsidP="00594823">
      <w:pPr>
        <w:pStyle w:val="af9"/>
        <w:numPr>
          <w:ilvl w:val="0"/>
          <w:numId w:val="2"/>
        </w:numPr>
        <w:shd w:val="clear" w:color="auto" w:fill="FFFFFF"/>
        <w:ind w:left="426" w:hanging="142"/>
        <w:jc w:val="both"/>
        <w:rPr>
          <w:sz w:val="24"/>
          <w:szCs w:val="24"/>
          <w:lang w:eastAsia="ru-RU"/>
        </w:rPr>
      </w:pPr>
      <w:r w:rsidRPr="0068035C">
        <w:rPr>
          <w:sz w:val="24"/>
          <w:szCs w:val="24"/>
          <w:lang w:eastAsia="ru-RU"/>
        </w:rPr>
        <w:t>забезпечення майнових інтересів територіальної громади та орендарів комунального майна (збереження та покращення фізичного (технічного) стану комунального майна та його споживчих якостей).</w:t>
      </w:r>
    </w:p>
    <w:p w:rsidR="00594823" w:rsidRPr="005223A8" w:rsidRDefault="00594823" w:rsidP="00594823">
      <w:pPr>
        <w:pStyle w:val="af9"/>
        <w:shd w:val="clear" w:color="auto" w:fill="FFFFFF"/>
        <w:ind w:left="426"/>
        <w:jc w:val="both"/>
        <w:rPr>
          <w:sz w:val="24"/>
          <w:szCs w:val="24"/>
          <w:lang w:eastAsia="ru-RU"/>
        </w:rPr>
      </w:pPr>
    </w:p>
    <w:p w:rsidR="00594823" w:rsidRPr="005223A8" w:rsidRDefault="00594823" w:rsidP="00594823">
      <w:pPr>
        <w:ind w:firstLine="708"/>
        <w:jc w:val="center"/>
        <w:rPr>
          <w:b/>
          <w:sz w:val="24"/>
          <w:szCs w:val="24"/>
          <w:lang w:val="ru-RU"/>
        </w:rPr>
      </w:pPr>
      <w:r w:rsidRPr="005223A8">
        <w:rPr>
          <w:b/>
          <w:sz w:val="24"/>
          <w:szCs w:val="24"/>
        </w:rPr>
        <w:t>IX. Визначення заходів, за допомогою яких здійснюватиметься відстеження результативності дії регуляторного акта</w:t>
      </w:r>
    </w:p>
    <w:p w:rsidR="00594823" w:rsidRPr="005223A8" w:rsidRDefault="00594823" w:rsidP="00594823">
      <w:pPr>
        <w:ind w:firstLine="708"/>
        <w:jc w:val="both"/>
        <w:rPr>
          <w:sz w:val="24"/>
          <w:szCs w:val="24"/>
        </w:rPr>
      </w:pPr>
      <w:r w:rsidRPr="005223A8">
        <w:rPr>
          <w:sz w:val="24"/>
          <w:szCs w:val="24"/>
        </w:rPr>
        <w:t xml:space="preserve">Відстеження результативності регуляторного акта буде здійснюватися </w:t>
      </w:r>
      <w:r w:rsidRPr="005223A8">
        <w:rPr>
          <w:sz w:val="24"/>
          <w:szCs w:val="24"/>
          <w:bdr w:val="none" w:sz="0" w:space="0" w:color="auto" w:frame="1"/>
        </w:rPr>
        <w:t xml:space="preserve">відділом </w:t>
      </w:r>
      <w:r w:rsidR="005223A8" w:rsidRPr="005223A8">
        <w:rPr>
          <w:sz w:val="24"/>
          <w:szCs w:val="24"/>
          <w:bdr w:val="none" w:sz="0" w:space="0" w:color="auto" w:frame="1"/>
        </w:rPr>
        <w:t>житлово-комунального</w:t>
      </w:r>
      <w:r w:rsidRPr="005223A8">
        <w:rPr>
          <w:sz w:val="24"/>
          <w:szCs w:val="24"/>
          <w:bdr w:val="none" w:sz="0" w:space="0" w:color="auto" w:frame="1"/>
        </w:rPr>
        <w:t xml:space="preserve"> господарства, комунальної власності та благоустрою </w:t>
      </w:r>
      <w:r w:rsidRPr="005223A8">
        <w:rPr>
          <w:sz w:val="24"/>
          <w:szCs w:val="24"/>
        </w:rPr>
        <w:t xml:space="preserve">Ічнянської міської ради. </w:t>
      </w:r>
    </w:p>
    <w:p w:rsidR="00594823" w:rsidRPr="00A03B31" w:rsidRDefault="00594823" w:rsidP="00594823">
      <w:pPr>
        <w:ind w:firstLine="708"/>
        <w:jc w:val="both"/>
        <w:rPr>
          <w:sz w:val="24"/>
          <w:szCs w:val="24"/>
        </w:rPr>
      </w:pPr>
      <w:r w:rsidRPr="00A03B31">
        <w:rPr>
          <w:sz w:val="24"/>
          <w:szCs w:val="24"/>
        </w:rPr>
        <w:t>Оцінка ефективності регуляторного акту буде здійснюватись відповідно до статті 10 Закону України «Про засади державної регуляторної політики у сфері господарської діяльності» та буде проведено:</w:t>
      </w:r>
    </w:p>
    <w:p w:rsidR="00594823" w:rsidRPr="00A03B31" w:rsidRDefault="00594823" w:rsidP="00594823">
      <w:pPr>
        <w:pStyle w:val="af9"/>
        <w:numPr>
          <w:ilvl w:val="0"/>
          <w:numId w:val="2"/>
        </w:numPr>
        <w:tabs>
          <w:tab w:val="clear" w:pos="568"/>
          <w:tab w:val="num" w:pos="284"/>
        </w:tabs>
        <w:ind w:left="0"/>
        <w:jc w:val="both"/>
        <w:rPr>
          <w:sz w:val="24"/>
          <w:szCs w:val="24"/>
          <w:lang w:val="ru-RU"/>
        </w:rPr>
      </w:pPr>
      <w:r w:rsidRPr="00A03B31">
        <w:rPr>
          <w:sz w:val="24"/>
          <w:szCs w:val="24"/>
        </w:rPr>
        <w:t xml:space="preserve">базове відстеження результативності регуляторного акта – </w:t>
      </w:r>
      <w:r w:rsidRPr="00A03B31">
        <w:rPr>
          <w:sz w:val="24"/>
          <w:szCs w:val="24"/>
          <w:lang w:eastAsia="uk-UA"/>
        </w:rPr>
        <w:t>через 6 місяців з дня набрання чинності даним регуляторним актом</w:t>
      </w:r>
      <w:r w:rsidRPr="00A03B31">
        <w:rPr>
          <w:sz w:val="24"/>
          <w:szCs w:val="24"/>
          <w:lang w:val="ru-RU"/>
        </w:rPr>
        <w:t>;</w:t>
      </w:r>
    </w:p>
    <w:p w:rsidR="00594823" w:rsidRPr="00A03B31" w:rsidRDefault="005223A8" w:rsidP="00594823">
      <w:pPr>
        <w:pStyle w:val="af9"/>
        <w:numPr>
          <w:ilvl w:val="0"/>
          <w:numId w:val="2"/>
        </w:numPr>
        <w:tabs>
          <w:tab w:val="clear" w:pos="568"/>
          <w:tab w:val="num" w:pos="284"/>
        </w:tabs>
        <w:ind w:left="0"/>
        <w:jc w:val="both"/>
        <w:rPr>
          <w:sz w:val="24"/>
          <w:szCs w:val="24"/>
          <w:lang w:val="ru-RU"/>
        </w:rPr>
      </w:pPr>
      <w:r w:rsidRPr="00A03B31">
        <w:rPr>
          <w:sz w:val="24"/>
          <w:szCs w:val="24"/>
        </w:rPr>
        <w:t>повторне</w:t>
      </w:r>
      <w:r w:rsidR="00594823" w:rsidRPr="00A03B31">
        <w:rPr>
          <w:sz w:val="24"/>
          <w:szCs w:val="24"/>
        </w:rPr>
        <w:t xml:space="preserve"> відстеження результативності регуляторного акта – через рік з дня набрання чинності регуляторного акту; </w:t>
      </w:r>
    </w:p>
    <w:p w:rsidR="00594823" w:rsidRPr="00A03B31" w:rsidRDefault="00594823" w:rsidP="00594823">
      <w:pPr>
        <w:pStyle w:val="af9"/>
        <w:numPr>
          <w:ilvl w:val="0"/>
          <w:numId w:val="2"/>
        </w:numPr>
        <w:tabs>
          <w:tab w:val="clear" w:pos="568"/>
          <w:tab w:val="num" w:pos="284"/>
        </w:tabs>
        <w:ind w:left="0"/>
        <w:jc w:val="both"/>
        <w:rPr>
          <w:i/>
          <w:sz w:val="24"/>
          <w:szCs w:val="24"/>
          <w:lang w:val="ru-RU"/>
        </w:rPr>
      </w:pPr>
      <w:r w:rsidRPr="00A03B31">
        <w:rPr>
          <w:sz w:val="24"/>
          <w:szCs w:val="24"/>
        </w:rPr>
        <w:t>періодичне відстеження результативності регуляторного акта – раз на кожні три роки починаючи з дня закінчення заходів з повторного відстеження результативності цього акта.</w:t>
      </w:r>
    </w:p>
    <w:p w:rsidR="00594823" w:rsidRPr="00A03B31" w:rsidRDefault="00594823" w:rsidP="00594823">
      <w:pPr>
        <w:ind w:firstLine="708"/>
        <w:jc w:val="both"/>
        <w:rPr>
          <w:sz w:val="24"/>
          <w:szCs w:val="24"/>
        </w:rPr>
      </w:pPr>
      <w:r w:rsidRPr="00A03B31">
        <w:rPr>
          <w:sz w:val="24"/>
          <w:szCs w:val="24"/>
        </w:rPr>
        <w:t>Метод проведення відстеження результативності: статистичний.</w:t>
      </w:r>
    </w:p>
    <w:p w:rsidR="00594823" w:rsidRPr="005223A8" w:rsidRDefault="00594823" w:rsidP="00594823">
      <w:pPr>
        <w:ind w:firstLine="708"/>
        <w:jc w:val="both"/>
        <w:rPr>
          <w:sz w:val="24"/>
          <w:szCs w:val="24"/>
        </w:rPr>
      </w:pPr>
      <w:r w:rsidRPr="00A03B31">
        <w:rPr>
          <w:sz w:val="24"/>
          <w:szCs w:val="24"/>
        </w:rPr>
        <w:t xml:space="preserve">Вид даних, за допомогою яких здійснюватиметься відстеження результативності: статистичні (інформація </w:t>
      </w:r>
      <w:r w:rsidRPr="00A03B31">
        <w:rPr>
          <w:sz w:val="24"/>
          <w:szCs w:val="24"/>
          <w:bdr w:val="none" w:sz="0" w:space="0" w:color="auto" w:frame="1"/>
        </w:rPr>
        <w:t xml:space="preserve">відділу житлово-комунального господарства, комунальної власності та благоустрою </w:t>
      </w:r>
      <w:r w:rsidRPr="00A03B31">
        <w:rPr>
          <w:sz w:val="24"/>
          <w:szCs w:val="24"/>
        </w:rPr>
        <w:t>Ічнянської міської ради</w:t>
      </w:r>
      <w:r w:rsidRPr="005223A8">
        <w:rPr>
          <w:sz w:val="24"/>
          <w:szCs w:val="24"/>
        </w:rPr>
        <w:t>).</w:t>
      </w:r>
    </w:p>
    <w:p w:rsidR="0068035C" w:rsidRPr="00EC7E7F" w:rsidRDefault="005223A8" w:rsidP="00A03B31">
      <w:pPr>
        <w:spacing w:after="150" w:line="270" w:lineRule="atLeast"/>
        <w:jc w:val="both"/>
        <w:rPr>
          <w:sz w:val="24"/>
          <w:szCs w:val="24"/>
        </w:rPr>
      </w:pPr>
      <w:bookmarkStart w:id="0" w:name="n175"/>
      <w:bookmarkEnd w:id="0"/>
      <w:r w:rsidRPr="00C12AD6">
        <w:rPr>
          <w:color w:val="943634" w:themeColor="accent2" w:themeShade="BF"/>
          <w:szCs w:val="28"/>
          <w:lang w:eastAsia="ru-RU"/>
        </w:rPr>
        <w:tab/>
      </w:r>
      <w:r w:rsidRPr="00EC7E7F">
        <w:rPr>
          <w:szCs w:val="28"/>
          <w:lang w:eastAsia="ru-RU"/>
        </w:rPr>
        <w:t xml:space="preserve"> </w:t>
      </w:r>
    </w:p>
    <w:p w:rsidR="00594823" w:rsidRPr="00EC7E7F" w:rsidRDefault="00594823" w:rsidP="00594823">
      <w:pPr>
        <w:ind w:firstLine="708"/>
        <w:jc w:val="both"/>
        <w:rPr>
          <w:sz w:val="24"/>
          <w:szCs w:val="24"/>
        </w:rPr>
      </w:pPr>
      <w:r w:rsidRPr="00EC7E7F">
        <w:rPr>
          <w:sz w:val="24"/>
          <w:szCs w:val="24"/>
          <w:lang w:val="ru-RU"/>
        </w:rPr>
        <w:t xml:space="preserve"> </w:t>
      </w:r>
      <w:r w:rsidRPr="00EC7E7F">
        <w:rPr>
          <w:sz w:val="24"/>
          <w:szCs w:val="24"/>
        </w:rPr>
        <w:t>Міський голова</w:t>
      </w:r>
      <w:r w:rsidRPr="00EC7E7F">
        <w:rPr>
          <w:sz w:val="24"/>
          <w:szCs w:val="24"/>
        </w:rPr>
        <w:tab/>
      </w:r>
      <w:r w:rsidRPr="00EC7E7F">
        <w:rPr>
          <w:sz w:val="24"/>
          <w:szCs w:val="24"/>
        </w:rPr>
        <w:tab/>
      </w:r>
      <w:r w:rsidRPr="00EC7E7F">
        <w:rPr>
          <w:sz w:val="24"/>
          <w:szCs w:val="24"/>
        </w:rPr>
        <w:tab/>
      </w:r>
      <w:r w:rsidRPr="00EC7E7F">
        <w:rPr>
          <w:sz w:val="24"/>
          <w:szCs w:val="24"/>
        </w:rPr>
        <w:tab/>
      </w:r>
      <w:r w:rsidRPr="00EC7E7F">
        <w:rPr>
          <w:sz w:val="24"/>
          <w:szCs w:val="24"/>
        </w:rPr>
        <w:tab/>
        <w:t xml:space="preserve">    О. Ю. Андріанова</w:t>
      </w:r>
    </w:p>
    <w:p w:rsidR="00594823" w:rsidRDefault="00594823" w:rsidP="00594823">
      <w:pPr>
        <w:ind w:firstLine="708"/>
        <w:jc w:val="both"/>
        <w:rPr>
          <w:sz w:val="24"/>
          <w:szCs w:val="24"/>
        </w:rPr>
      </w:pPr>
    </w:p>
    <w:p w:rsidR="001A5E4A" w:rsidRDefault="001A5E4A"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FA3CE7" w:rsidRDefault="00FA3CE7" w:rsidP="00594823">
      <w:pPr>
        <w:ind w:firstLine="708"/>
        <w:jc w:val="both"/>
        <w:rPr>
          <w:sz w:val="24"/>
          <w:szCs w:val="24"/>
        </w:rPr>
      </w:pPr>
    </w:p>
    <w:p w:rsidR="001A5E4A" w:rsidRDefault="001A5E4A" w:rsidP="00594823">
      <w:pPr>
        <w:ind w:firstLine="708"/>
        <w:jc w:val="both"/>
        <w:rPr>
          <w:sz w:val="24"/>
          <w:szCs w:val="24"/>
        </w:rPr>
      </w:pPr>
    </w:p>
    <w:p w:rsidR="001A5E4A" w:rsidRPr="00CC5101" w:rsidRDefault="001A5E4A" w:rsidP="001A5E4A">
      <w:pPr>
        <w:pStyle w:val="af0"/>
        <w:shd w:val="clear" w:color="auto" w:fill="auto"/>
        <w:tabs>
          <w:tab w:val="left" w:pos="567"/>
        </w:tabs>
        <w:spacing w:line="270" w:lineRule="exact"/>
        <w:ind w:left="5103" w:firstLine="142"/>
        <w:jc w:val="center"/>
        <w:rPr>
          <w:sz w:val="24"/>
          <w:szCs w:val="24"/>
          <w:lang w:val="uk-UA"/>
        </w:rPr>
      </w:pPr>
      <w:r w:rsidRPr="00CC5101">
        <w:rPr>
          <w:sz w:val="24"/>
          <w:szCs w:val="24"/>
          <w:lang w:val="uk-UA"/>
        </w:rPr>
        <w:lastRenderedPageBreak/>
        <w:t xml:space="preserve">Додаток </w:t>
      </w:r>
    </w:p>
    <w:p w:rsidR="001A5E4A" w:rsidRPr="00CC5101" w:rsidRDefault="001A5E4A" w:rsidP="001A5E4A">
      <w:pPr>
        <w:pStyle w:val="af0"/>
        <w:shd w:val="clear" w:color="auto" w:fill="auto"/>
        <w:spacing w:line="270" w:lineRule="exact"/>
        <w:ind w:left="5103" w:firstLine="142"/>
        <w:jc w:val="center"/>
        <w:rPr>
          <w:sz w:val="24"/>
          <w:szCs w:val="24"/>
          <w:lang w:val="uk-UA"/>
        </w:rPr>
      </w:pPr>
      <w:r w:rsidRPr="00CC5101">
        <w:rPr>
          <w:sz w:val="24"/>
          <w:szCs w:val="24"/>
          <w:lang w:val="uk-UA"/>
        </w:rPr>
        <w:t xml:space="preserve">                до аналізу регуляторного впливу</w:t>
      </w:r>
    </w:p>
    <w:p w:rsidR="001A5E4A" w:rsidRDefault="001A5E4A" w:rsidP="001A5E4A">
      <w:pPr>
        <w:pStyle w:val="af0"/>
        <w:shd w:val="clear" w:color="auto" w:fill="auto"/>
        <w:spacing w:line="270" w:lineRule="exact"/>
        <w:jc w:val="center"/>
        <w:rPr>
          <w:b/>
          <w:sz w:val="24"/>
          <w:szCs w:val="24"/>
          <w:lang w:val="uk-UA"/>
        </w:rPr>
      </w:pPr>
    </w:p>
    <w:p w:rsidR="001A5E4A" w:rsidRPr="00A34EAD" w:rsidRDefault="001A5E4A" w:rsidP="001A5E4A">
      <w:pPr>
        <w:pStyle w:val="af0"/>
        <w:shd w:val="clear" w:color="auto" w:fill="auto"/>
        <w:spacing w:line="270" w:lineRule="exact"/>
        <w:jc w:val="center"/>
        <w:rPr>
          <w:sz w:val="28"/>
          <w:szCs w:val="28"/>
          <w:lang w:val="uk-UA"/>
        </w:rPr>
      </w:pPr>
      <w:r w:rsidRPr="00A34EAD">
        <w:rPr>
          <w:sz w:val="28"/>
          <w:szCs w:val="28"/>
          <w:lang w:val="uk-UA"/>
        </w:rPr>
        <w:t>ТЕСТ</w:t>
      </w:r>
    </w:p>
    <w:p w:rsidR="001A5E4A" w:rsidRPr="00A34EAD" w:rsidRDefault="001A5E4A" w:rsidP="001A5E4A">
      <w:pPr>
        <w:pStyle w:val="af0"/>
        <w:shd w:val="clear" w:color="auto" w:fill="auto"/>
        <w:spacing w:line="270" w:lineRule="exact"/>
        <w:jc w:val="center"/>
        <w:rPr>
          <w:sz w:val="28"/>
          <w:szCs w:val="28"/>
          <w:lang w:val="uk-UA"/>
        </w:rPr>
      </w:pPr>
      <w:r w:rsidRPr="00A34EAD">
        <w:rPr>
          <w:sz w:val="28"/>
          <w:szCs w:val="28"/>
          <w:lang w:val="uk-UA"/>
        </w:rPr>
        <w:t xml:space="preserve"> малого підприємництва (М-Тест)</w:t>
      </w:r>
    </w:p>
    <w:p w:rsidR="001A5E4A" w:rsidRPr="00A34EAD" w:rsidRDefault="001A5E4A" w:rsidP="001A5E4A">
      <w:pPr>
        <w:pStyle w:val="af0"/>
        <w:shd w:val="clear" w:color="auto" w:fill="auto"/>
        <w:spacing w:line="270" w:lineRule="exact"/>
        <w:ind w:firstLine="851"/>
        <w:jc w:val="both"/>
        <w:rPr>
          <w:sz w:val="24"/>
          <w:szCs w:val="24"/>
          <w:lang w:val="uk-UA"/>
        </w:rPr>
      </w:pPr>
    </w:p>
    <w:p w:rsidR="001A5E4A" w:rsidRPr="00A34EAD" w:rsidRDefault="001A5E4A" w:rsidP="001A5E4A">
      <w:pPr>
        <w:pStyle w:val="af0"/>
        <w:shd w:val="clear" w:color="auto" w:fill="auto"/>
        <w:spacing w:line="270" w:lineRule="exact"/>
        <w:ind w:firstLine="708"/>
        <w:jc w:val="both"/>
        <w:rPr>
          <w:sz w:val="24"/>
          <w:szCs w:val="24"/>
          <w:lang w:val="uk-UA"/>
        </w:rPr>
      </w:pPr>
      <w:r w:rsidRPr="00A34EAD">
        <w:rPr>
          <w:sz w:val="24"/>
          <w:szCs w:val="24"/>
          <w:lang w:val="uk-UA"/>
        </w:rPr>
        <w:t xml:space="preserve">1. Консультації з представниками мікро- та малого підприємництва щодо оцінки впливу регулювання </w:t>
      </w:r>
    </w:p>
    <w:p w:rsidR="001A5E4A" w:rsidRPr="00A9603D" w:rsidRDefault="001A5E4A" w:rsidP="001A5E4A">
      <w:pPr>
        <w:pStyle w:val="af0"/>
        <w:shd w:val="clear" w:color="auto" w:fill="auto"/>
        <w:spacing w:line="270" w:lineRule="exact"/>
        <w:ind w:firstLine="708"/>
        <w:jc w:val="both"/>
        <w:rPr>
          <w:sz w:val="24"/>
          <w:szCs w:val="24"/>
          <w:lang w:val="uk-UA"/>
        </w:rPr>
      </w:pPr>
      <w:r w:rsidRPr="00DC254D">
        <w:rPr>
          <w:sz w:val="24"/>
          <w:szCs w:val="24"/>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w:t>
      </w:r>
      <w:r w:rsidRPr="00A9603D">
        <w:rPr>
          <w:sz w:val="24"/>
          <w:szCs w:val="24"/>
          <w:lang w:val="uk-UA"/>
        </w:rPr>
        <w:t xml:space="preserve">процедур, виконання яких необхідно для здійснення регулювання, проведено розробником у період з 05.08.2019 року по </w:t>
      </w:r>
      <w:r w:rsidR="00A9603D" w:rsidRPr="00A9603D">
        <w:rPr>
          <w:sz w:val="24"/>
          <w:szCs w:val="24"/>
          <w:lang w:val="uk-UA"/>
        </w:rPr>
        <w:t>20</w:t>
      </w:r>
      <w:r w:rsidRPr="00A9603D">
        <w:rPr>
          <w:sz w:val="24"/>
          <w:szCs w:val="24"/>
          <w:lang w:val="uk-UA"/>
        </w:rPr>
        <w:t>.08.2019 рік.</w:t>
      </w:r>
    </w:p>
    <w:p w:rsidR="001A5E4A" w:rsidRPr="00A9603D" w:rsidRDefault="001A5E4A" w:rsidP="001A5E4A">
      <w:pPr>
        <w:pStyle w:val="af0"/>
        <w:shd w:val="clear" w:color="auto" w:fill="auto"/>
        <w:spacing w:line="270" w:lineRule="exact"/>
        <w:jc w:val="center"/>
        <w:rPr>
          <w:sz w:val="24"/>
          <w:szCs w:val="24"/>
        </w:rPr>
      </w:pPr>
    </w:p>
    <w:tbl>
      <w:tblPr>
        <w:tblW w:w="9639" w:type="dxa"/>
        <w:tblInd w:w="5" w:type="dxa"/>
        <w:tblLayout w:type="fixed"/>
        <w:tblCellMar>
          <w:left w:w="0" w:type="dxa"/>
          <w:right w:w="0" w:type="dxa"/>
        </w:tblCellMar>
        <w:tblLook w:val="0000"/>
      </w:tblPr>
      <w:tblGrid>
        <w:gridCol w:w="1498"/>
        <w:gridCol w:w="3747"/>
        <w:gridCol w:w="1527"/>
        <w:gridCol w:w="2867"/>
      </w:tblGrid>
      <w:tr w:rsidR="001A5E4A" w:rsidRPr="00A9603D" w:rsidTr="008C10FE">
        <w:trPr>
          <w:trHeight w:val="23"/>
        </w:trPr>
        <w:tc>
          <w:tcPr>
            <w:tcW w:w="1498" w:type="dxa"/>
            <w:tcBorders>
              <w:top w:val="single" w:sz="4" w:space="0" w:color="000000"/>
              <w:left w:val="single" w:sz="4" w:space="0" w:color="000000"/>
              <w:bottom w:val="single" w:sz="4" w:space="0" w:color="000000"/>
            </w:tcBorders>
            <w:shd w:val="clear" w:color="auto" w:fill="FFFFFF"/>
          </w:tcPr>
          <w:p w:rsidR="001A5E4A" w:rsidRPr="00A9603D" w:rsidRDefault="001A5E4A" w:rsidP="008C10FE">
            <w:pPr>
              <w:pStyle w:val="afa"/>
              <w:jc w:val="center"/>
              <w:rPr>
                <w:rFonts w:ascii="Times New Roman" w:hAnsi="Times New Roman" w:cs="Times New Roman"/>
              </w:rPr>
            </w:pPr>
            <w:r w:rsidRPr="00A9603D">
              <w:rPr>
                <w:rFonts w:ascii="Times New Roman" w:hAnsi="Times New Roman" w:cs="Times New Roman"/>
              </w:rPr>
              <w:t>Порядковий номер</w:t>
            </w:r>
          </w:p>
        </w:tc>
        <w:tc>
          <w:tcPr>
            <w:tcW w:w="3747" w:type="dxa"/>
            <w:tcBorders>
              <w:top w:val="single" w:sz="4" w:space="0" w:color="000000"/>
              <w:left w:val="single" w:sz="4" w:space="0" w:color="000000"/>
              <w:bottom w:val="single" w:sz="4" w:space="0" w:color="000000"/>
            </w:tcBorders>
            <w:shd w:val="clear" w:color="auto" w:fill="FFFFFF"/>
          </w:tcPr>
          <w:p w:rsidR="001A5E4A" w:rsidRPr="00A9603D" w:rsidRDefault="001A5E4A" w:rsidP="008C10FE">
            <w:pPr>
              <w:pStyle w:val="afa"/>
              <w:jc w:val="center"/>
              <w:rPr>
                <w:rFonts w:ascii="Times New Roman" w:hAnsi="Times New Roman" w:cs="Times New Roman"/>
              </w:rPr>
            </w:pPr>
            <w:r w:rsidRPr="00A9603D">
              <w:rPr>
                <w:rFonts w:ascii="Times New Roman" w:hAnsi="Times New Roman" w:cs="Times New Roman"/>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527" w:type="dxa"/>
            <w:tcBorders>
              <w:top w:val="single" w:sz="4" w:space="0" w:color="000000"/>
              <w:left w:val="single" w:sz="4" w:space="0" w:color="000000"/>
              <w:bottom w:val="single" w:sz="4" w:space="0" w:color="000000"/>
            </w:tcBorders>
            <w:shd w:val="clear" w:color="auto" w:fill="FFFFFF"/>
          </w:tcPr>
          <w:p w:rsidR="001A5E4A" w:rsidRPr="00A9603D" w:rsidRDefault="001A5E4A" w:rsidP="008C10FE">
            <w:pPr>
              <w:pStyle w:val="afa"/>
              <w:jc w:val="center"/>
              <w:rPr>
                <w:rFonts w:ascii="Times New Roman" w:hAnsi="Times New Roman" w:cs="Times New Roman"/>
              </w:rPr>
            </w:pPr>
            <w:r w:rsidRPr="00A9603D">
              <w:rPr>
                <w:rFonts w:ascii="Times New Roman" w:hAnsi="Times New Roman" w:cs="Times New Roman"/>
              </w:rPr>
              <w:t>Кількість учасників консультацій, осіб</w:t>
            </w:r>
          </w:p>
        </w:tc>
        <w:tc>
          <w:tcPr>
            <w:tcW w:w="2867" w:type="dxa"/>
            <w:tcBorders>
              <w:top w:val="single" w:sz="4" w:space="0" w:color="000000"/>
              <w:left w:val="single" w:sz="4" w:space="0" w:color="000000"/>
              <w:bottom w:val="single" w:sz="4" w:space="0" w:color="000000"/>
              <w:right w:val="single" w:sz="4" w:space="0" w:color="000000"/>
            </w:tcBorders>
            <w:shd w:val="clear" w:color="auto" w:fill="FFFFFF"/>
          </w:tcPr>
          <w:p w:rsidR="001A5E4A" w:rsidRPr="00A9603D" w:rsidRDefault="001A5E4A" w:rsidP="008C10FE">
            <w:pPr>
              <w:pStyle w:val="afa"/>
              <w:jc w:val="center"/>
              <w:rPr>
                <w:rFonts w:ascii="Times New Roman" w:hAnsi="Times New Roman" w:cs="Times New Roman"/>
              </w:rPr>
            </w:pPr>
            <w:r w:rsidRPr="00A9603D">
              <w:rPr>
                <w:rFonts w:ascii="Times New Roman" w:hAnsi="Times New Roman" w:cs="Times New Roman"/>
              </w:rPr>
              <w:t>Основні результати консультацій (опис)</w:t>
            </w:r>
          </w:p>
        </w:tc>
      </w:tr>
      <w:tr w:rsidR="001A5E4A" w:rsidRPr="00B6159C" w:rsidTr="008C10FE">
        <w:trPr>
          <w:trHeight w:val="23"/>
        </w:trPr>
        <w:tc>
          <w:tcPr>
            <w:tcW w:w="1498" w:type="dxa"/>
            <w:tcBorders>
              <w:top w:val="single" w:sz="4" w:space="0" w:color="000000"/>
              <w:left w:val="single" w:sz="4" w:space="0" w:color="000000"/>
              <w:bottom w:val="single" w:sz="4" w:space="0" w:color="000000"/>
            </w:tcBorders>
            <w:shd w:val="clear" w:color="auto" w:fill="FFFFFF"/>
          </w:tcPr>
          <w:p w:rsidR="001A5E4A" w:rsidRPr="00A9603D" w:rsidRDefault="001A5E4A" w:rsidP="008C10FE">
            <w:pPr>
              <w:pStyle w:val="afa"/>
              <w:jc w:val="center"/>
              <w:rPr>
                <w:rFonts w:ascii="Times New Roman" w:hAnsi="Times New Roman" w:cs="Times New Roman"/>
              </w:rPr>
            </w:pPr>
            <w:r w:rsidRPr="00A9603D">
              <w:rPr>
                <w:rFonts w:ascii="Times New Roman" w:hAnsi="Times New Roman" w:cs="Times New Roman"/>
              </w:rPr>
              <w:t>1</w:t>
            </w:r>
          </w:p>
        </w:tc>
        <w:tc>
          <w:tcPr>
            <w:tcW w:w="3747" w:type="dxa"/>
            <w:tcBorders>
              <w:top w:val="single" w:sz="4" w:space="0" w:color="000000"/>
              <w:left w:val="single" w:sz="4" w:space="0" w:color="000000"/>
              <w:bottom w:val="single" w:sz="4" w:space="0" w:color="000000"/>
            </w:tcBorders>
            <w:shd w:val="clear" w:color="auto" w:fill="FFFFFF"/>
          </w:tcPr>
          <w:p w:rsidR="001A5E4A" w:rsidRPr="00A9603D" w:rsidRDefault="001A5E4A" w:rsidP="008C10FE">
            <w:pPr>
              <w:pStyle w:val="afa"/>
              <w:jc w:val="center"/>
              <w:rPr>
                <w:rFonts w:ascii="Times New Roman" w:hAnsi="Times New Roman" w:cs="Times New Roman"/>
                <w:lang w:val="ru-RU"/>
              </w:rPr>
            </w:pPr>
            <w:r w:rsidRPr="00A9603D">
              <w:rPr>
                <w:rFonts w:ascii="Times New Roman" w:hAnsi="Times New Roman" w:cs="Times New Roman"/>
              </w:rPr>
              <w:t>Проведено робочі зустрічі з представниками комунальних підприємств (установ, закладів) комунальної  власності Ічнянської територіальної громади</w:t>
            </w:r>
          </w:p>
        </w:tc>
        <w:tc>
          <w:tcPr>
            <w:tcW w:w="1527" w:type="dxa"/>
            <w:tcBorders>
              <w:top w:val="single" w:sz="4" w:space="0" w:color="000000"/>
              <w:left w:val="single" w:sz="4" w:space="0" w:color="000000"/>
              <w:bottom w:val="single" w:sz="4" w:space="0" w:color="000000"/>
            </w:tcBorders>
            <w:shd w:val="clear" w:color="auto" w:fill="FFFFFF"/>
          </w:tcPr>
          <w:p w:rsidR="001A5E4A" w:rsidRPr="00A9603D" w:rsidRDefault="001A5E4A" w:rsidP="008C10FE">
            <w:pPr>
              <w:pStyle w:val="afa"/>
              <w:jc w:val="center"/>
              <w:rPr>
                <w:rFonts w:ascii="Times New Roman" w:hAnsi="Times New Roman" w:cs="Times New Roman"/>
              </w:rPr>
            </w:pPr>
            <w:r w:rsidRPr="00A9603D">
              <w:rPr>
                <w:rFonts w:ascii="Times New Roman" w:hAnsi="Times New Roman" w:cs="Times New Roman"/>
              </w:rPr>
              <w:t>4</w:t>
            </w:r>
          </w:p>
        </w:tc>
        <w:tc>
          <w:tcPr>
            <w:tcW w:w="2867" w:type="dxa"/>
            <w:tcBorders>
              <w:top w:val="single" w:sz="4" w:space="0" w:color="000000"/>
              <w:left w:val="single" w:sz="4" w:space="0" w:color="000000"/>
              <w:bottom w:val="single" w:sz="4" w:space="0" w:color="000000"/>
              <w:right w:val="single" w:sz="4" w:space="0" w:color="000000"/>
            </w:tcBorders>
            <w:shd w:val="clear" w:color="auto" w:fill="FFFFFF"/>
          </w:tcPr>
          <w:p w:rsidR="001A5E4A" w:rsidRPr="00A9603D" w:rsidRDefault="001A5E4A" w:rsidP="008C10FE">
            <w:pPr>
              <w:pStyle w:val="afa"/>
              <w:jc w:val="center"/>
              <w:rPr>
                <w:rFonts w:ascii="Times New Roman" w:hAnsi="Times New Roman" w:cs="Times New Roman"/>
              </w:rPr>
            </w:pPr>
            <w:r w:rsidRPr="00A9603D">
              <w:rPr>
                <w:rFonts w:ascii="Times New Roman" w:hAnsi="Times New Roman" w:cs="Times New Roman"/>
              </w:rPr>
              <w:t>Представники комунальних підприємств дійшли згоди про необхідність прийняття зазначеного регуляторного акту</w:t>
            </w:r>
          </w:p>
        </w:tc>
      </w:tr>
      <w:tr w:rsidR="001A5E4A" w:rsidRPr="001C7142" w:rsidTr="008C10FE">
        <w:trPr>
          <w:trHeight w:val="23"/>
        </w:trPr>
        <w:tc>
          <w:tcPr>
            <w:tcW w:w="1498" w:type="dxa"/>
            <w:tcBorders>
              <w:top w:val="single" w:sz="4" w:space="0" w:color="000000"/>
              <w:left w:val="single" w:sz="4" w:space="0" w:color="000000"/>
              <w:bottom w:val="single" w:sz="4" w:space="0" w:color="000000"/>
            </w:tcBorders>
            <w:shd w:val="clear" w:color="auto" w:fill="FFFFFF"/>
          </w:tcPr>
          <w:p w:rsidR="001A5E4A" w:rsidRPr="00A9603D" w:rsidRDefault="001A5E4A" w:rsidP="008C10FE">
            <w:pPr>
              <w:pStyle w:val="afa"/>
              <w:jc w:val="center"/>
              <w:rPr>
                <w:rFonts w:ascii="Times New Roman" w:hAnsi="Times New Roman" w:cs="Times New Roman"/>
              </w:rPr>
            </w:pPr>
            <w:r w:rsidRPr="00A9603D">
              <w:rPr>
                <w:rFonts w:ascii="Times New Roman" w:hAnsi="Times New Roman" w:cs="Times New Roman"/>
              </w:rPr>
              <w:t>2</w:t>
            </w:r>
          </w:p>
        </w:tc>
        <w:tc>
          <w:tcPr>
            <w:tcW w:w="3747" w:type="dxa"/>
            <w:tcBorders>
              <w:top w:val="single" w:sz="4" w:space="0" w:color="000000"/>
              <w:left w:val="single" w:sz="4" w:space="0" w:color="000000"/>
              <w:bottom w:val="single" w:sz="4" w:space="0" w:color="000000"/>
            </w:tcBorders>
            <w:shd w:val="clear" w:color="auto" w:fill="FFFFFF"/>
          </w:tcPr>
          <w:p w:rsidR="001A5E4A" w:rsidRPr="00A9603D" w:rsidRDefault="001A5E4A" w:rsidP="008C10FE">
            <w:pPr>
              <w:pStyle w:val="afa"/>
              <w:jc w:val="center"/>
              <w:rPr>
                <w:rFonts w:ascii="Times New Roman" w:hAnsi="Times New Roman" w:cs="Times New Roman"/>
              </w:rPr>
            </w:pPr>
            <w:r w:rsidRPr="00A9603D">
              <w:rPr>
                <w:rFonts w:ascii="Times New Roman" w:hAnsi="Times New Roman" w:cs="Times New Roman"/>
              </w:rPr>
              <w:t>Засідання постійної комісії міської ради з питань  соціально-економічного  розвитку галузей народного господарства комунальної   власності  і обслуговування  населення</w:t>
            </w:r>
          </w:p>
        </w:tc>
        <w:tc>
          <w:tcPr>
            <w:tcW w:w="1527" w:type="dxa"/>
            <w:tcBorders>
              <w:top w:val="single" w:sz="4" w:space="0" w:color="000000"/>
              <w:left w:val="single" w:sz="4" w:space="0" w:color="000000"/>
              <w:bottom w:val="single" w:sz="4" w:space="0" w:color="000000"/>
            </w:tcBorders>
            <w:shd w:val="clear" w:color="auto" w:fill="FFFFFF"/>
          </w:tcPr>
          <w:p w:rsidR="001A5E4A" w:rsidRPr="00A9603D" w:rsidRDefault="001A5E4A" w:rsidP="008C10FE">
            <w:pPr>
              <w:pStyle w:val="afa"/>
              <w:jc w:val="center"/>
              <w:rPr>
                <w:rFonts w:ascii="Times New Roman" w:hAnsi="Times New Roman" w:cs="Times New Roman"/>
              </w:rPr>
            </w:pPr>
            <w:r w:rsidRPr="00A9603D">
              <w:rPr>
                <w:rFonts w:ascii="Times New Roman" w:hAnsi="Times New Roman" w:cs="Times New Roman"/>
              </w:rPr>
              <w:t>5</w:t>
            </w:r>
          </w:p>
        </w:tc>
        <w:tc>
          <w:tcPr>
            <w:tcW w:w="2867" w:type="dxa"/>
            <w:tcBorders>
              <w:top w:val="single" w:sz="4" w:space="0" w:color="000000"/>
              <w:left w:val="single" w:sz="4" w:space="0" w:color="000000"/>
              <w:bottom w:val="single" w:sz="4" w:space="0" w:color="000000"/>
              <w:right w:val="single" w:sz="4" w:space="0" w:color="000000"/>
            </w:tcBorders>
            <w:shd w:val="clear" w:color="auto" w:fill="FFFFFF"/>
          </w:tcPr>
          <w:p w:rsidR="001A5E4A" w:rsidRPr="00A9603D" w:rsidRDefault="001A5E4A" w:rsidP="008C10FE">
            <w:pPr>
              <w:pStyle w:val="afa"/>
              <w:jc w:val="center"/>
              <w:rPr>
                <w:rFonts w:ascii="Times New Roman" w:eastAsia="Times New Roman" w:hAnsi="Times New Roman" w:cs="Times New Roman"/>
                <w:lang w:eastAsia="ru-RU"/>
              </w:rPr>
            </w:pPr>
            <w:r w:rsidRPr="00A9603D">
              <w:rPr>
                <w:rFonts w:ascii="Times New Roman" w:hAnsi="Times New Roman" w:cs="Times New Roman"/>
              </w:rPr>
              <w:t>Обговорено та проведено аналіз основних положень</w:t>
            </w:r>
          </w:p>
          <w:p w:rsidR="001A5E4A" w:rsidRPr="00A9603D" w:rsidRDefault="001A5E4A" w:rsidP="008C10FE">
            <w:pPr>
              <w:pStyle w:val="afa"/>
              <w:jc w:val="center"/>
              <w:rPr>
                <w:rFonts w:ascii="Times New Roman" w:hAnsi="Times New Roman" w:cs="Times New Roman"/>
              </w:rPr>
            </w:pPr>
            <w:r w:rsidRPr="00A9603D">
              <w:rPr>
                <w:rFonts w:ascii="Times New Roman" w:eastAsia="Times New Roman" w:hAnsi="Times New Roman" w:cs="Times New Roman"/>
                <w:lang w:eastAsia="ru-RU"/>
              </w:rPr>
              <w:t>зазначеного регуляторного акту.</w:t>
            </w:r>
            <w:r w:rsidRPr="00A9603D">
              <w:rPr>
                <w:rFonts w:ascii="Times New Roman" w:hAnsi="Times New Roman" w:cs="Times New Roman"/>
                <w:lang w:eastAsia="ru-RU"/>
              </w:rPr>
              <w:t xml:space="preserve"> </w:t>
            </w:r>
            <w:r w:rsidRPr="00A9603D">
              <w:rPr>
                <w:rFonts w:ascii="Times New Roman" w:hAnsi="Times New Roman" w:cs="Times New Roman"/>
              </w:rPr>
              <w:t>Винести регуляторний акт на розгляд депутатів</w:t>
            </w:r>
          </w:p>
        </w:tc>
      </w:tr>
    </w:tbl>
    <w:p w:rsidR="001A5E4A" w:rsidRDefault="001A5E4A" w:rsidP="001A5E4A">
      <w:pPr>
        <w:spacing w:line="270" w:lineRule="atLeast"/>
        <w:jc w:val="both"/>
        <w:rPr>
          <w:sz w:val="24"/>
          <w:szCs w:val="24"/>
        </w:rPr>
      </w:pPr>
      <w:r w:rsidRPr="00C12AD6">
        <w:rPr>
          <w:b/>
          <w:bCs/>
          <w:color w:val="943634" w:themeColor="accent2" w:themeShade="BF"/>
          <w:szCs w:val="28"/>
          <w:lang w:eastAsia="ru-RU"/>
        </w:rPr>
        <w:t> </w:t>
      </w:r>
      <w:r>
        <w:rPr>
          <w:b/>
          <w:bCs/>
          <w:color w:val="943634" w:themeColor="accent2" w:themeShade="BF"/>
          <w:szCs w:val="28"/>
          <w:lang w:eastAsia="ru-RU"/>
        </w:rPr>
        <w:t xml:space="preserve"> </w:t>
      </w:r>
    </w:p>
    <w:p w:rsidR="001A5E4A" w:rsidRPr="00416C32" w:rsidRDefault="001A5E4A" w:rsidP="001A5E4A">
      <w:pPr>
        <w:pStyle w:val="af0"/>
        <w:shd w:val="clear" w:color="auto" w:fill="auto"/>
        <w:spacing w:line="270" w:lineRule="exact"/>
        <w:ind w:firstLine="708"/>
        <w:jc w:val="both"/>
        <w:rPr>
          <w:color w:val="C00000"/>
          <w:sz w:val="24"/>
          <w:szCs w:val="24"/>
          <w:lang w:val="uk-UA"/>
        </w:rPr>
      </w:pPr>
      <w:bookmarkStart w:id="1" w:name="n202"/>
      <w:bookmarkEnd w:id="1"/>
      <w:r w:rsidRPr="00A34EAD">
        <w:rPr>
          <w:sz w:val="24"/>
          <w:szCs w:val="24"/>
        </w:rPr>
        <w:t xml:space="preserve">2. </w:t>
      </w:r>
      <w:r w:rsidRPr="00A34EAD">
        <w:rPr>
          <w:sz w:val="24"/>
          <w:szCs w:val="24"/>
          <w:lang w:val="uk-UA"/>
        </w:rPr>
        <w:t>Вимірювання впливу регулювання на суб’єктів малого підприємництва (мікро- та малі):</w:t>
      </w:r>
    </w:p>
    <w:p w:rsidR="001A5E4A" w:rsidRPr="00B6159C" w:rsidRDefault="001A5E4A" w:rsidP="001A5E4A">
      <w:pPr>
        <w:pStyle w:val="afa"/>
        <w:ind w:firstLine="708"/>
        <w:jc w:val="both"/>
        <w:rPr>
          <w:rFonts w:ascii="Times New Roman" w:hAnsi="Times New Roman" w:cs="Times New Roman"/>
          <w:sz w:val="24"/>
          <w:szCs w:val="24"/>
        </w:rPr>
      </w:pPr>
      <w:r w:rsidRPr="00D27E31">
        <w:rPr>
          <w:rFonts w:ascii="Times New Roman" w:hAnsi="Times New Roman" w:cs="Times New Roman"/>
          <w:sz w:val="24"/>
          <w:szCs w:val="24"/>
        </w:rPr>
        <w:t xml:space="preserve">кількість суб’єктів малого підприємництва, на яких поширюється </w:t>
      </w:r>
      <w:r w:rsidRPr="00B6159C">
        <w:rPr>
          <w:rFonts w:ascii="Times New Roman" w:hAnsi="Times New Roman" w:cs="Times New Roman"/>
          <w:sz w:val="24"/>
          <w:szCs w:val="24"/>
        </w:rPr>
        <w:t>регулювання: 1</w:t>
      </w:r>
      <w:r>
        <w:rPr>
          <w:rFonts w:ascii="Times New Roman" w:hAnsi="Times New Roman" w:cs="Times New Roman"/>
          <w:sz w:val="24"/>
          <w:szCs w:val="24"/>
        </w:rPr>
        <w:t>8</w:t>
      </w:r>
      <w:r w:rsidRPr="00B6159C">
        <w:rPr>
          <w:rFonts w:ascii="Times New Roman" w:hAnsi="Times New Roman" w:cs="Times New Roman"/>
          <w:sz w:val="24"/>
          <w:szCs w:val="24"/>
        </w:rPr>
        <w:t xml:space="preserve"> (одиниць), у тому числі малого підприємництва 0 (одиниць) та мікропідприємництва 1</w:t>
      </w:r>
      <w:r>
        <w:rPr>
          <w:rFonts w:ascii="Times New Roman" w:hAnsi="Times New Roman" w:cs="Times New Roman"/>
          <w:sz w:val="24"/>
          <w:szCs w:val="24"/>
        </w:rPr>
        <w:t>8</w:t>
      </w:r>
      <w:r w:rsidRPr="00B6159C">
        <w:rPr>
          <w:rFonts w:ascii="Times New Roman" w:hAnsi="Times New Roman" w:cs="Times New Roman"/>
          <w:sz w:val="24"/>
          <w:szCs w:val="24"/>
        </w:rPr>
        <w:t xml:space="preserve"> (одиниць);</w:t>
      </w:r>
    </w:p>
    <w:p w:rsidR="001A5E4A" w:rsidRPr="00D27E31" w:rsidRDefault="001A5E4A" w:rsidP="001A5E4A">
      <w:pPr>
        <w:pStyle w:val="afa"/>
        <w:ind w:firstLine="708"/>
        <w:jc w:val="both"/>
        <w:rPr>
          <w:rFonts w:ascii="Times New Roman" w:hAnsi="Times New Roman" w:cs="Times New Roman"/>
          <w:sz w:val="24"/>
          <w:szCs w:val="24"/>
        </w:rPr>
      </w:pPr>
      <w:r w:rsidRPr="00D27E31">
        <w:rPr>
          <w:rFonts w:ascii="Times New Roman" w:hAnsi="Times New Roman" w:cs="Times New Roman"/>
          <w:sz w:val="24"/>
          <w:szCs w:val="24"/>
        </w:rPr>
        <w:t xml:space="preserve">питома вага суб’єктів малого </w:t>
      </w:r>
      <w:r w:rsidRPr="00416C32">
        <w:rPr>
          <w:rFonts w:ascii="Times New Roman" w:hAnsi="Times New Roman" w:cs="Times New Roman"/>
          <w:sz w:val="24"/>
          <w:szCs w:val="24"/>
        </w:rPr>
        <w:t>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w:t>
      </w:r>
      <w:r w:rsidRPr="00D27E31">
        <w:rPr>
          <w:rFonts w:ascii="Times New Roman" w:hAnsi="Times New Roman" w:cs="Times New Roman"/>
          <w:color w:val="000000"/>
          <w:sz w:val="24"/>
          <w:szCs w:val="24"/>
        </w:rPr>
        <w:t>» додатка 1 до Методики проведення аналізу впливу регуляторного акта).</w:t>
      </w:r>
    </w:p>
    <w:p w:rsidR="001A5E4A" w:rsidRDefault="001A5E4A" w:rsidP="001A5E4A">
      <w:pPr>
        <w:pStyle w:val="af0"/>
        <w:shd w:val="clear" w:color="auto" w:fill="auto"/>
        <w:spacing w:line="270" w:lineRule="exact"/>
        <w:ind w:firstLine="851"/>
        <w:jc w:val="both"/>
        <w:rPr>
          <w:color w:val="C00000"/>
          <w:sz w:val="24"/>
          <w:szCs w:val="24"/>
          <w:lang w:val="uk-UA"/>
        </w:rPr>
      </w:pPr>
      <w:bookmarkStart w:id="2" w:name="n204"/>
      <w:bookmarkEnd w:id="2"/>
    </w:p>
    <w:p w:rsidR="001A5E4A" w:rsidRPr="00A34EAD" w:rsidRDefault="001A5E4A" w:rsidP="001A5E4A">
      <w:pPr>
        <w:pStyle w:val="af0"/>
        <w:shd w:val="clear" w:color="auto" w:fill="auto"/>
        <w:spacing w:line="270" w:lineRule="exact"/>
        <w:ind w:firstLine="709"/>
        <w:jc w:val="both"/>
        <w:rPr>
          <w:sz w:val="24"/>
          <w:szCs w:val="24"/>
          <w:lang w:val="uk-UA"/>
        </w:rPr>
      </w:pPr>
      <w:r w:rsidRPr="00A34EAD">
        <w:rPr>
          <w:sz w:val="24"/>
          <w:szCs w:val="24"/>
          <w:lang w:val="uk-UA"/>
        </w:rPr>
        <w:t>3. Розрахунок витрат суб’єктів малого підприємництва на виконання вимог регулювання</w:t>
      </w:r>
    </w:p>
    <w:p w:rsidR="001A5E4A" w:rsidRPr="00810763" w:rsidRDefault="001A5E4A" w:rsidP="001A5E4A">
      <w:pPr>
        <w:pStyle w:val="af0"/>
        <w:shd w:val="clear" w:color="auto" w:fill="auto"/>
        <w:spacing w:line="270" w:lineRule="exact"/>
        <w:ind w:firstLine="709"/>
        <w:jc w:val="both"/>
        <w:rPr>
          <w:b/>
          <w:sz w:val="24"/>
          <w:szCs w:val="24"/>
          <w:lang w:val="uk-UA"/>
        </w:rPr>
      </w:pPr>
    </w:p>
    <w:tbl>
      <w:tblPr>
        <w:tblW w:w="9639" w:type="dxa"/>
        <w:tblInd w:w="5" w:type="dxa"/>
        <w:tblLayout w:type="fixed"/>
        <w:tblCellMar>
          <w:left w:w="0" w:type="dxa"/>
          <w:right w:w="0" w:type="dxa"/>
        </w:tblCellMar>
        <w:tblLook w:val="0000"/>
      </w:tblPr>
      <w:tblGrid>
        <w:gridCol w:w="993"/>
        <w:gridCol w:w="3969"/>
        <w:gridCol w:w="1842"/>
        <w:gridCol w:w="1574"/>
        <w:gridCol w:w="1261"/>
      </w:tblGrid>
      <w:tr w:rsidR="001A5E4A" w:rsidRPr="00810763"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1A5E4A" w:rsidRDefault="001A5E4A" w:rsidP="001A5E4A">
            <w:pPr>
              <w:pStyle w:val="afa"/>
              <w:jc w:val="center"/>
              <w:rPr>
                <w:rFonts w:ascii="Times New Roman" w:hAnsi="Times New Roman" w:cs="Times New Roman"/>
                <w:sz w:val="24"/>
                <w:szCs w:val="24"/>
              </w:rPr>
            </w:pPr>
            <w:r w:rsidRPr="001A5E4A">
              <w:rPr>
                <w:rFonts w:ascii="Times New Roman" w:hAnsi="Times New Roman" w:cs="Times New Roman"/>
                <w:sz w:val="24"/>
                <w:szCs w:val="24"/>
              </w:rPr>
              <w:t>Порядковий номер</w:t>
            </w:r>
          </w:p>
        </w:tc>
        <w:tc>
          <w:tcPr>
            <w:tcW w:w="3969" w:type="dxa"/>
            <w:tcBorders>
              <w:top w:val="single" w:sz="4" w:space="0" w:color="000000"/>
              <w:left w:val="single" w:sz="4" w:space="0" w:color="000000"/>
              <w:bottom w:val="single" w:sz="4" w:space="0" w:color="000000"/>
            </w:tcBorders>
            <w:shd w:val="clear" w:color="auto" w:fill="FFFFFF"/>
          </w:tcPr>
          <w:p w:rsidR="001A5E4A" w:rsidRPr="001A5E4A" w:rsidRDefault="001A5E4A" w:rsidP="001A5E4A">
            <w:pPr>
              <w:pStyle w:val="afa"/>
              <w:jc w:val="center"/>
              <w:rPr>
                <w:rFonts w:ascii="Times New Roman" w:hAnsi="Times New Roman" w:cs="Times New Roman"/>
                <w:sz w:val="24"/>
                <w:szCs w:val="24"/>
              </w:rPr>
            </w:pPr>
            <w:r w:rsidRPr="001A5E4A">
              <w:rPr>
                <w:rFonts w:ascii="Times New Roman" w:hAnsi="Times New Roman" w:cs="Times New Roman"/>
                <w:sz w:val="24"/>
                <w:szCs w:val="24"/>
              </w:rPr>
              <w:t>Найменування оцінки</w:t>
            </w:r>
          </w:p>
        </w:tc>
        <w:tc>
          <w:tcPr>
            <w:tcW w:w="1842" w:type="dxa"/>
            <w:tcBorders>
              <w:top w:val="single" w:sz="4" w:space="0" w:color="000000"/>
              <w:left w:val="single" w:sz="4" w:space="0" w:color="000000"/>
              <w:bottom w:val="single" w:sz="4" w:space="0" w:color="000000"/>
            </w:tcBorders>
            <w:shd w:val="clear" w:color="auto" w:fill="FFFFFF"/>
          </w:tcPr>
          <w:p w:rsidR="001A5E4A" w:rsidRPr="001A5E4A" w:rsidRDefault="001A5E4A" w:rsidP="001A5E4A">
            <w:pPr>
              <w:pStyle w:val="afa"/>
              <w:jc w:val="center"/>
              <w:rPr>
                <w:rFonts w:ascii="Times New Roman" w:hAnsi="Times New Roman" w:cs="Times New Roman"/>
                <w:sz w:val="24"/>
                <w:szCs w:val="24"/>
              </w:rPr>
            </w:pPr>
            <w:r w:rsidRPr="001A5E4A">
              <w:rPr>
                <w:rFonts w:ascii="Times New Roman" w:hAnsi="Times New Roman" w:cs="Times New Roman"/>
                <w:sz w:val="24"/>
                <w:szCs w:val="24"/>
              </w:rPr>
              <w:t>У перший рік (стартовий рік провадження регулювання)</w:t>
            </w:r>
          </w:p>
        </w:tc>
        <w:tc>
          <w:tcPr>
            <w:tcW w:w="1574" w:type="dxa"/>
            <w:tcBorders>
              <w:top w:val="single" w:sz="4" w:space="0" w:color="000000"/>
              <w:left w:val="single" w:sz="4" w:space="0" w:color="000000"/>
              <w:bottom w:val="single" w:sz="4" w:space="0" w:color="000000"/>
            </w:tcBorders>
            <w:shd w:val="clear" w:color="auto" w:fill="FFFFFF"/>
          </w:tcPr>
          <w:p w:rsidR="001A5E4A" w:rsidRPr="001A5E4A" w:rsidRDefault="001A5E4A" w:rsidP="001A5E4A">
            <w:pPr>
              <w:pStyle w:val="afa"/>
              <w:jc w:val="center"/>
              <w:rPr>
                <w:rFonts w:ascii="Times New Roman" w:hAnsi="Times New Roman" w:cs="Times New Roman"/>
                <w:sz w:val="24"/>
                <w:szCs w:val="24"/>
              </w:rPr>
            </w:pPr>
            <w:r w:rsidRPr="001A5E4A">
              <w:rPr>
                <w:rFonts w:ascii="Times New Roman" w:hAnsi="Times New Roman" w:cs="Times New Roman"/>
                <w:sz w:val="24"/>
                <w:szCs w:val="24"/>
              </w:rPr>
              <w:t>Періодичні</w:t>
            </w:r>
          </w:p>
          <w:p w:rsidR="001A5E4A" w:rsidRPr="001A5E4A" w:rsidRDefault="001A5E4A" w:rsidP="001A5E4A">
            <w:pPr>
              <w:pStyle w:val="afa"/>
              <w:jc w:val="center"/>
              <w:rPr>
                <w:rFonts w:ascii="Times New Roman" w:hAnsi="Times New Roman" w:cs="Times New Roman"/>
                <w:sz w:val="24"/>
                <w:szCs w:val="24"/>
              </w:rPr>
            </w:pPr>
            <w:r w:rsidRPr="001A5E4A">
              <w:rPr>
                <w:rFonts w:ascii="Times New Roman" w:hAnsi="Times New Roman" w:cs="Times New Roman"/>
                <w:sz w:val="24"/>
                <w:szCs w:val="24"/>
              </w:rPr>
              <w:t>(за наступний рік)</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1A5E4A" w:rsidRPr="001A5E4A" w:rsidRDefault="001A5E4A" w:rsidP="001A5E4A">
            <w:pPr>
              <w:pStyle w:val="afa"/>
              <w:jc w:val="center"/>
              <w:rPr>
                <w:rFonts w:ascii="Times New Roman" w:hAnsi="Times New Roman" w:cs="Times New Roman"/>
                <w:sz w:val="24"/>
                <w:szCs w:val="24"/>
              </w:rPr>
            </w:pPr>
            <w:r w:rsidRPr="001A5E4A">
              <w:rPr>
                <w:rFonts w:ascii="Times New Roman" w:hAnsi="Times New Roman" w:cs="Times New Roman"/>
                <w:sz w:val="24"/>
                <w:szCs w:val="24"/>
              </w:rPr>
              <w:t>Витрати за п'ять років</w:t>
            </w:r>
          </w:p>
        </w:tc>
      </w:tr>
      <w:tr w:rsidR="001A5E4A" w:rsidRPr="00810763" w:rsidTr="001A5E4A">
        <w:trPr>
          <w:trHeight w:val="23"/>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rPr>
              <w:t xml:space="preserve">Оцінка </w:t>
            </w:r>
            <w:r>
              <w:rPr>
                <w:rFonts w:ascii="Times New Roman" w:hAnsi="Times New Roman" w:cs="Times New Roman"/>
                <w:sz w:val="24"/>
                <w:szCs w:val="24"/>
              </w:rPr>
              <w:t>«прямих»</w:t>
            </w:r>
            <w:r w:rsidRPr="00736CC8">
              <w:rPr>
                <w:rFonts w:ascii="Times New Roman" w:hAnsi="Times New Roman" w:cs="Times New Roman"/>
                <w:sz w:val="24"/>
                <w:szCs w:val="24"/>
              </w:rPr>
              <w:t xml:space="preserve"> витрат суб'єктів малого підприємництва на виконання регулювання</w:t>
            </w: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t>1</w:t>
            </w:r>
          </w:p>
        </w:tc>
        <w:tc>
          <w:tcPr>
            <w:tcW w:w="3969" w:type="dxa"/>
            <w:tcBorders>
              <w:top w:val="single" w:sz="4" w:space="0" w:color="000000"/>
              <w:left w:val="single" w:sz="4" w:space="0" w:color="000000"/>
              <w:bottom w:val="single" w:sz="4" w:space="0" w:color="000000"/>
            </w:tcBorders>
            <w:shd w:val="clear" w:color="auto" w:fill="FFFFFF"/>
          </w:tcPr>
          <w:p w:rsidR="001A5E4A" w:rsidRPr="00E80698" w:rsidRDefault="001A5E4A" w:rsidP="008C10FE">
            <w:pPr>
              <w:pStyle w:val="afa"/>
              <w:ind w:left="141"/>
              <w:rPr>
                <w:rFonts w:ascii="Times New Roman" w:hAnsi="Times New Roman" w:cs="Times New Roman"/>
                <w:color w:val="000000"/>
                <w:sz w:val="16"/>
                <w:szCs w:val="16"/>
              </w:rPr>
            </w:pPr>
            <w:r w:rsidRPr="00736CC8">
              <w:rPr>
                <w:rFonts w:ascii="Times New Roman" w:hAnsi="Times New Roman" w:cs="Times New Roman"/>
                <w:sz w:val="24"/>
                <w:szCs w:val="24"/>
              </w:rPr>
              <w:t xml:space="preserve">Придбання необхідного обладнання (пристроїв, машин, механізмів) </w:t>
            </w:r>
            <w:r w:rsidRPr="00E80698">
              <w:rPr>
                <w:rStyle w:val="rvts11"/>
                <w:rFonts w:ascii="Times New Roman" w:hAnsi="Times New Roman" w:cs="Times New Roman"/>
                <w:i/>
                <w:iCs/>
                <w:sz w:val="16"/>
                <w:szCs w:val="16"/>
              </w:rPr>
              <w:t>Формула:</w:t>
            </w:r>
          </w:p>
          <w:p w:rsidR="001A5E4A" w:rsidRPr="00736CC8" w:rsidRDefault="001A5E4A" w:rsidP="008C10FE">
            <w:pPr>
              <w:pStyle w:val="afa"/>
              <w:ind w:left="141"/>
              <w:rPr>
                <w:rFonts w:ascii="Times New Roman" w:hAnsi="Times New Roman" w:cs="Times New Roman"/>
                <w:sz w:val="24"/>
                <w:szCs w:val="24"/>
                <w:lang w:val="ru-RU"/>
              </w:rPr>
            </w:pPr>
            <w:r w:rsidRPr="00E80698">
              <w:rPr>
                <w:rStyle w:val="rvts11"/>
                <w:rFonts w:ascii="Times New Roman" w:hAnsi="Times New Roman" w:cs="Times New Roman"/>
                <w:i/>
                <w:iCs/>
                <w:sz w:val="16"/>
                <w:szCs w:val="16"/>
              </w:rPr>
              <w:t>кількість необхідних одиниць обладнання Х вартість одиниці</w:t>
            </w:r>
          </w:p>
        </w:tc>
        <w:tc>
          <w:tcPr>
            <w:tcW w:w="1842"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0</w:t>
            </w:r>
          </w:p>
        </w:tc>
        <w:tc>
          <w:tcPr>
            <w:tcW w:w="1574"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t>0</w:t>
            </w: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t>2</w:t>
            </w:r>
          </w:p>
        </w:tc>
        <w:tc>
          <w:tcPr>
            <w:tcW w:w="3969"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ind w:left="141"/>
              <w:rPr>
                <w:rFonts w:ascii="Times New Roman" w:hAnsi="Times New Roman" w:cs="Times New Roman"/>
                <w:sz w:val="24"/>
                <w:szCs w:val="24"/>
              </w:rPr>
            </w:pPr>
            <w:r w:rsidRPr="00736CC8">
              <w:rPr>
                <w:rFonts w:ascii="Times New Roman" w:hAnsi="Times New Roman" w:cs="Times New Roman"/>
                <w:sz w:val="24"/>
                <w:szCs w:val="24"/>
              </w:rPr>
              <w:t xml:space="preserve">Процедури повірки та/або </w:t>
            </w:r>
            <w:r w:rsidRPr="00736CC8">
              <w:rPr>
                <w:rFonts w:ascii="Times New Roman" w:hAnsi="Times New Roman" w:cs="Times New Roman"/>
                <w:sz w:val="24"/>
                <w:szCs w:val="24"/>
                <w:lang w:val="ru-RU"/>
              </w:rPr>
              <w:t>постанов</w:t>
            </w:r>
            <w:r>
              <w:rPr>
                <w:rFonts w:ascii="Times New Roman" w:hAnsi="Times New Roman" w:cs="Times New Roman"/>
                <w:sz w:val="24"/>
                <w:szCs w:val="24"/>
                <w:lang w:val="ru-RU"/>
              </w:rPr>
              <w:t>-</w:t>
            </w:r>
            <w:r w:rsidRPr="00736CC8">
              <w:rPr>
                <w:rFonts w:ascii="Times New Roman" w:hAnsi="Times New Roman" w:cs="Times New Roman"/>
                <w:sz w:val="24"/>
                <w:szCs w:val="24"/>
                <w:lang w:val="ru-RU"/>
              </w:rPr>
              <w:lastRenderedPageBreak/>
              <w:t xml:space="preserve">ки </w:t>
            </w:r>
            <w:r w:rsidRPr="00736CC8">
              <w:rPr>
                <w:rFonts w:ascii="Times New Roman" w:hAnsi="Times New Roman" w:cs="Times New Roman"/>
                <w:sz w:val="24"/>
                <w:szCs w:val="24"/>
              </w:rPr>
              <w:t>на відповідний облік у визначе</w:t>
            </w:r>
            <w:r>
              <w:rPr>
                <w:rFonts w:ascii="Times New Roman" w:hAnsi="Times New Roman" w:cs="Times New Roman"/>
                <w:sz w:val="24"/>
                <w:szCs w:val="24"/>
              </w:rPr>
              <w:t>-</w:t>
            </w:r>
            <w:r w:rsidRPr="00736CC8">
              <w:rPr>
                <w:rFonts w:ascii="Times New Roman" w:hAnsi="Times New Roman" w:cs="Times New Roman"/>
                <w:sz w:val="24"/>
                <w:szCs w:val="24"/>
              </w:rPr>
              <w:t>ному органі державної влади чи місцевого самоврядування</w:t>
            </w:r>
          </w:p>
          <w:p w:rsidR="001A5E4A" w:rsidRDefault="001A5E4A" w:rsidP="008C10FE">
            <w:pPr>
              <w:pStyle w:val="afa"/>
              <w:ind w:left="141"/>
              <w:rPr>
                <w:rStyle w:val="rvts11"/>
                <w:rFonts w:ascii="Times New Roman" w:hAnsi="Times New Roman" w:cs="Times New Roman"/>
                <w:i/>
                <w:iCs/>
                <w:sz w:val="16"/>
                <w:szCs w:val="16"/>
              </w:rPr>
            </w:pPr>
          </w:p>
          <w:p w:rsidR="001A5E4A" w:rsidRPr="00E80698" w:rsidRDefault="001A5E4A" w:rsidP="008C10FE">
            <w:pPr>
              <w:pStyle w:val="afa"/>
              <w:ind w:left="141"/>
              <w:rPr>
                <w:rFonts w:ascii="Times New Roman" w:hAnsi="Times New Roman" w:cs="Times New Roman"/>
                <w:color w:val="000000"/>
                <w:sz w:val="16"/>
                <w:szCs w:val="16"/>
              </w:rPr>
            </w:pPr>
            <w:r w:rsidRPr="00E80698">
              <w:rPr>
                <w:rStyle w:val="rvts11"/>
                <w:rFonts w:ascii="Times New Roman" w:hAnsi="Times New Roman" w:cs="Times New Roman"/>
                <w:i/>
                <w:iCs/>
                <w:sz w:val="16"/>
                <w:szCs w:val="16"/>
              </w:rPr>
              <w:t>Формула:</w:t>
            </w:r>
          </w:p>
          <w:p w:rsidR="001A5E4A" w:rsidRPr="00736CC8" w:rsidRDefault="001A5E4A" w:rsidP="008C10FE">
            <w:pPr>
              <w:pStyle w:val="afa"/>
              <w:ind w:left="141" w:right="142"/>
              <w:rPr>
                <w:rFonts w:ascii="Times New Roman" w:hAnsi="Times New Roman" w:cs="Times New Roman"/>
                <w:sz w:val="24"/>
                <w:szCs w:val="24"/>
                <w:lang w:val="ru-RU"/>
              </w:rPr>
            </w:pPr>
            <w:r w:rsidRPr="00E80698">
              <w:rPr>
                <w:rStyle w:val="rvts11"/>
                <w:rFonts w:ascii="Times New Roman" w:hAnsi="Times New Roman" w:cs="Times New Roman"/>
                <w:i/>
                <w:iCs/>
                <w:sz w:val="16"/>
                <w:szCs w:val="16"/>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842"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lastRenderedPageBreak/>
              <w:t>0</w:t>
            </w:r>
          </w:p>
        </w:tc>
        <w:tc>
          <w:tcPr>
            <w:tcW w:w="1574"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t>0</w:t>
            </w: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lastRenderedPageBreak/>
              <w:t>3</w:t>
            </w:r>
          </w:p>
        </w:tc>
        <w:tc>
          <w:tcPr>
            <w:tcW w:w="3969"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ind w:left="141" w:right="142"/>
              <w:rPr>
                <w:rFonts w:ascii="Times New Roman" w:hAnsi="Times New Roman" w:cs="Times New Roman"/>
                <w:sz w:val="24"/>
                <w:szCs w:val="24"/>
              </w:rPr>
            </w:pPr>
            <w:r w:rsidRPr="00736CC8">
              <w:rPr>
                <w:rFonts w:ascii="Times New Roman" w:hAnsi="Times New Roman" w:cs="Times New Roman"/>
                <w:sz w:val="24"/>
                <w:szCs w:val="24"/>
              </w:rPr>
              <w:t>Процедури експлуатації обладнан</w:t>
            </w:r>
            <w:r>
              <w:rPr>
                <w:rFonts w:ascii="Times New Roman" w:hAnsi="Times New Roman" w:cs="Times New Roman"/>
                <w:sz w:val="24"/>
                <w:szCs w:val="24"/>
              </w:rPr>
              <w:t>-</w:t>
            </w:r>
            <w:r w:rsidRPr="00736CC8">
              <w:rPr>
                <w:rFonts w:ascii="Times New Roman" w:hAnsi="Times New Roman" w:cs="Times New Roman"/>
                <w:sz w:val="24"/>
                <w:szCs w:val="24"/>
              </w:rPr>
              <w:t xml:space="preserve">ня (експлуатаційні витрати – витратні матеріали) </w:t>
            </w:r>
          </w:p>
          <w:p w:rsidR="001A5E4A" w:rsidRPr="00410916" w:rsidRDefault="001A5E4A" w:rsidP="008C10FE">
            <w:pPr>
              <w:pStyle w:val="afa"/>
              <w:ind w:left="141" w:right="142"/>
              <w:rPr>
                <w:rFonts w:ascii="Times New Roman" w:hAnsi="Times New Roman" w:cs="Times New Roman"/>
                <w:color w:val="000000"/>
                <w:sz w:val="16"/>
                <w:szCs w:val="16"/>
              </w:rPr>
            </w:pPr>
            <w:r w:rsidRPr="00410916">
              <w:rPr>
                <w:rStyle w:val="rvts11"/>
                <w:rFonts w:ascii="Times New Roman" w:hAnsi="Times New Roman" w:cs="Times New Roman"/>
                <w:i/>
                <w:iCs/>
                <w:sz w:val="16"/>
                <w:szCs w:val="16"/>
              </w:rPr>
              <w:t>Формула:</w:t>
            </w:r>
          </w:p>
          <w:p w:rsidR="001A5E4A" w:rsidRPr="00736CC8" w:rsidRDefault="001A5E4A" w:rsidP="008C10FE">
            <w:pPr>
              <w:pStyle w:val="afa"/>
              <w:ind w:left="141" w:right="142"/>
              <w:rPr>
                <w:rFonts w:ascii="Times New Roman" w:hAnsi="Times New Roman" w:cs="Times New Roman"/>
                <w:sz w:val="24"/>
                <w:szCs w:val="24"/>
                <w:lang w:val="ru-RU"/>
              </w:rPr>
            </w:pPr>
            <w:r w:rsidRPr="00410916">
              <w:rPr>
                <w:rStyle w:val="rvts11"/>
                <w:rFonts w:ascii="Times New Roman" w:hAnsi="Times New Roman" w:cs="Times New Roman"/>
                <w:i/>
                <w:iCs/>
                <w:sz w:val="16"/>
                <w:szCs w:val="16"/>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842"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0</w:t>
            </w:r>
          </w:p>
        </w:tc>
        <w:tc>
          <w:tcPr>
            <w:tcW w:w="1574"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t>0</w:t>
            </w: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t>4</w:t>
            </w:r>
          </w:p>
        </w:tc>
        <w:tc>
          <w:tcPr>
            <w:tcW w:w="3969"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ind w:left="141" w:right="142"/>
              <w:rPr>
                <w:rFonts w:ascii="Times New Roman" w:hAnsi="Times New Roman" w:cs="Times New Roman"/>
                <w:sz w:val="24"/>
                <w:szCs w:val="24"/>
              </w:rPr>
            </w:pPr>
            <w:r w:rsidRPr="00736CC8">
              <w:rPr>
                <w:rFonts w:ascii="Times New Roman" w:hAnsi="Times New Roman" w:cs="Times New Roman"/>
                <w:sz w:val="24"/>
                <w:szCs w:val="24"/>
              </w:rPr>
              <w:t>Процедури обслуговування облад</w:t>
            </w:r>
            <w:r>
              <w:rPr>
                <w:rFonts w:ascii="Times New Roman" w:hAnsi="Times New Roman" w:cs="Times New Roman"/>
                <w:sz w:val="24"/>
                <w:szCs w:val="24"/>
              </w:rPr>
              <w:t>-</w:t>
            </w:r>
            <w:r w:rsidRPr="00736CC8">
              <w:rPr>
                <w:rFonts w:ascii="Times New Roman" w:hAnsi="Times New Roman" w:cs="Times New Roman"/>
                <w:sz w:val="24"/>
                <w:szCs w:val="24"/>
              </w:rPr>
              <w:t xml:space="preserve">нання (технічне обслуговування) </w:t>
            </w:r>
          </w:p>
          <w:p w:rsidR="001A5E4A" w:rsidRPr="00410916" w:rsidRDefault="001A5E4A" w:rsidP="008C10FE">
            <w:pPr>
              <w:pStyle w:val="afa"/>
              <w:ind w:left="141" w:right="142"/>
              <w:rPr>
                <w:rFonts w:ascii="Times New Roman" w:hAnsi="Times New Roman" w:cs="Times New Roman"/>
                <w:i/>
                <w:color w:val="000000"/>
                <w:sz w:val="16"/>
                <w:szCs w:val="16"/>
              </w:rPr>
            </w:pPr>
            <w:r w:rsidRPr="00410916">
              <w:rPr>
                <w:rStyle w:val="rvts11"/>
                <w:rFonts w:ascii="Times New Roman" w:hAnsi="Times New Roman" w:cs="Times New Roman"/>
                <w:i/>
                <w:iCs/>
                <w:sz w:val="16"/>
                <w:szCs w:val="16"/>
              </w:rPr>
              <w:t>Формула:</w:t>
            </w:r>
          </w:p>
          <w:p w:rsidR="001A5E4A" w:rsidRPr="00736CC8" w:rsidRDefault="001A5E4A" w:rsidP="008C10FE">
            <w:pPr>
              <w:pStyle w:val="afa"/>
              <w:ind w:left="141" w:right="142"/>
              <w:rPr>
                <w:rFonts w:ascii="Times New Roman" w:hAnsi="Times New Roman" w:cs="Times New Roman"/>
                <w:sz w:val="24"/>
                <w:szCs w:val="24"/>
                <w:lang w:val="ru-RU"/>
              </w:rPr>
            </w:pPr>
            <w:r w:rsidRPr="00410916">
              <w:rPr>
                <w:rStyle w:val="rvts11"/>
                <w:rFonts w:ascii="Times New Roman" w:hAnsi="Times New Roman" w:cs="Times New Roman"/>
                <w:i/>
                <w:iCs/>
                <w:sz w:val="16"/>
                <w:szCs w:val="16"/>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842"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0</w:t>
            </w:r>
          </w:p>
        </w:tc>
        <w:tc>
          <w:tcPr>
            <w:tcW w:w="1574"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t>0</w:t>
            </w: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t>5</w:t>
            </w:r>
          </w:p>
        </w:tc>
        <w:tc>
          <w:tcPr>
            <w:tcW w:w="3969"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ind w:left="141" w:right="142"/>
              <w:rPr>
                <w:rFonts w:ascii="Times New Roman" w:hAnsi="Times New Roman" w:cs="Times New Roman"/>
                <w:sz w:val="24"/>
                <w:szCs w:val="24"/>
                <w:lang w:val="ru-RU"/>
              </w:rPr>
            </w:pPr>
            <w:r w:rsidRPr="00736CC8">
              <w:rPr>
                <w:rFonts w:ascii="Times New Roman" w:hAnsi="Times New Roman" w:cs="Times New Roman"/>
                <w:sz w:val="24"/>
                <w:szCs w:val="24"/>
              </w:rPr>
              <w:t>Інші процедури</w:t>
            </w:r>
          </w:p>
        </w:tc>
        <w:tc>
          <w:tcPr>
            <w:tcW w:w="1842" w:type="dxa"/>
            <w:tcBorders>
              <w:top w:val="single" w:sz="4" w:space="0" w:color="000000"/>
              <w:left w:val="single" w:sz="4" w:space="0" w:color="000000"/>
              <w:bottom w:val="single" w:sz="4" w:space="0" w:color="000000"/>
            </w:tcBorders>
            <w:shd w:val="clear" w:color="auto" w:fill="FFFFFF"/>
          </w:tcPr>
          <w:p w:rsidR="001A5E4A" w:rsidRPr="00C847B3" w:rsidRDefault="001A5E4A" w:rsidP="008C10FE">
            <w:pPr>
              <w:pStyle w:val="afa"/>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0 </w:t>
            </w:r>
          </w:p>
        </w:tc>
        <w:tc>
          <w:tcPr>
            <w:tcW w:w="1574" w:type="dxa"/>
            <w:tcBorders>
              <w:top w:val="single" w:sz="4" w:space="0" w:color="000000"/>
              <w:left w:val="single" w:sz="4" w:space="0" w:color="000000"/>
              <w:bottom w:val="single" w:sz="4" w:space="0" w:color="000000"/>
            </w:tcBorders>
            <w:shd w:val="clear" w:color="auto" w:fill="FFFFFF"/>
          </w:tcPr>
          <w:p w:rsidR="001A5E4A" w:rsidRPr="00C847B3" w:rsidRDefault="001A5E4A" w:rsidP="008C10FE">
            <w:pPr>
              <w:pStyle w:val="afa"/>
              <w:jc w:val="center"/>
              <w:rPr>
                <w:rFonts w:ascii="Times New Roman" w:hAnsi="Times New Roman" w:cs="Times New Roman"/>
                <w:sz w:val="24"/>
                <w:szCs w:val="24"/>
                <w:lang w:val="ru-RU"/>
              </w:rPr>
            </w:pPr>
            <w:r>
              <w:rPr>
                <w:rFonts w:ascii="Times New Roman" w:hAnsi="Times New Roman" w:cs="Times New Roman"/>
                <w:sz w:val="24"/>
                <w:szCs w:val="24"/>
                <w:lang w:val="ru-RU"/>
              </w:rPr>
              <w:t>Х</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Pr>
                <w:rFonts w:ascii="Times New Roman" w:hAnsi="Times New Roman" w:cs="Times New Roman"/>
                <w:sz w:val="24"/>
                <w:szCs w:val="24"/>
                <w:lang w:val="ru-RU"/>
              </w:rPr>
              <w:t>0</w:t>
            </w: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t>6</w:t>
            </w:r>
          </w:p>
        </w:tc>
        <w:tc>
          <w:tcPr>
            <w:tcW w:w="3969"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ind w:left="141" w:right="142"/>
              <w:rPr>
                <w:rFonts w:ascii="Times New Roman" w:hAnsi="Times New Roman" w:cs="Times New Roman"/>
                <w:sz w:val="24"/>
                <w:szCs w:val="24"/>
              </w:rPr>
            </w:pPr>
            <w:r w:rsidRPr="00736CC8">
              <w:rPr>
                <w:rFonts w:ascii="Times New Roman" w:hAnsi="Times New Roman" w:cs="Times New Roman"/>
                <w:sz w:val="24"/>
                <w:szCs w:val="24"/>
              </w:rPr>
              <w:t xml:space="preserve">Разом, гривень </w:t>
            </w:r>
          </w:p>
          <w:p w:rsidR="001A5E4A" w:rsidRPr="00F16222" w:rsidRDefault="001A5E4A" w:rsidP="008C10FE">
            <w:pPr>
              <w:pStyle w:val="afa"/>
              <w:ind w:left="141" w:right="142"/>
              <w:rPr>
                <w:rFonts w:ascii="Times New Roman" w:hAnsi="Times New Roman" w:cs="Times New Roman"/>
                <w:i/>
                <w:sz w:val="16"/>
                <w:szCs w:val="16"/>
              </w:rPr>
            </w:pPr>
            <w:r w:rsidRPr="00F16222">
              <w:rPr>
                <w:rFonts w:ascii="Times New Roman" w:hAnsi="Times New Roman" w:cs="Times New Roman"/>
                <w:i/>
                <w:sz w:val="16"/>
                <w:szCs w:val="16"/>
              </w:rPr>
              <w:t>Формула:</w:t>
            </w:r>
          </w:p>
          <w:p w:rsidR="001A5E4A" w:rsidRPr="00736CC8" w:rsidRDefault="001A5E4A" w:rsidP="008C10FE">
            <w:pPr>
              <w:pStyle w:val="afa"/>
              <w:ind w:left="141" w:right="142"/>
              <w:rPr>
                <w:rFonts w:ascii="Times New Roman" w:hAnsi="Times New Roman" w:cs="Times New Roman"/>
                <w:i/>
                <w:sz w:val="24"/>
                <w:szCs w:val="24"/>
                <w:lang w:val="ru-RU"/>
              </w:rPr>
            </w:pPr>
            <w:r w:rsidRPr="00F16222">
              <w:rPr>
                <w:rFonts w:ascii="Times New Roman" w:hAnsi="Times New Roman" w:cs="Times New Roman"/>
                <w:i/>
                <w:sz w:val="16"/>
                <w:szCs w:val="16"/>
              </w:rPr>
              <w:t>(сума рядків 1 + 2 + 3 + 4 + 5)</w:t>
            </w:r>
          </w:p>
        </w:tc>
        <w:tc>
          <w:tcPr>
            <w:tcW w:w="1842" w:type="dxa"/>
            <w:tcBorders>
              <w:top w:val="single" w:sz="4" w:space="0" w:color="000000"/>
              <w:left w:val="single" w:sz="4" w:space="0" w:color="000000"/>
              <w:bottom w:val="single" w:sz="4" w:space="0" w:color="000000"/>
            </w:tcBorders>
            <w:shd w:val="clear" w:color="auto" w:fill="FFFFFF"/>
          </w:tcPr>
          <w:p w:rsidR="001A5E4A" w:rsidRPr="00C847B3" w:rsidRDefault="001A5E4A" w:rsidP="008C10FE">
            <w:pPr>
              <w:pStyle w:val="afa"/>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74" w:type="dxa"/>
            <w:tcBorders>
              <w:top w:val="single" w:sz="4" w:space="0" w:color="000000"/>
              <w:left w:val="single" w:sz="4" w:space="0" w:color="000000"/>
              <w:bottom w:val="single" w:sz="4" w:space="0" w:color="000000"/>
            </w:tcBorders>
            <w:shd w:val="clear" w:color="auto" w:fill="FFFFFF"/>
          </w:tcPr>
          <w:p w:rsidR="001A5E4A" w:rsidRPr="00C847B3" w:rsidRDefault="001A5E4A" w:rsidP="008C10FE">
            <w:pPr>
              <w:pStyle w:val="afa"/>
              <w:jc w:val="center"/>
              <w:rPr>
                <w:rFonts w:ascii="Times New Roman" w:hAnsi="Times New Roman" w:cs="Times New Roman"/>
                <w:sz w:val="24"/>
                <w:szCs w:val="24"/>
                <w:lang w:val="ru-RU"/>
              </w:rPr>
            </w:pPr>
            <w:r>
              <w:rPr>
                <w:rFonts w:ascii="Times New Roman" w:hAnsi="Times New Roman" w:cs="Times New Roman"/>
                <w:sz w:val="24"/>
                <w:szCs w:val="24"/>
                <w:lang w:val="ru-RU"/>
              </w:rPr>
              <w:t>Х</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t>0</w:t>
            </w: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t>7</w:t>
            </w:r>
          </w:p>
        </w:tc>
        <w:tc>
          <w:tcPr>
            <w:tcW w:w="3969"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ind w:left="141" w:right="142"/>
              <w:rPr>
                <w:rFonts w:ascii="Times New Roman" w:hAnsi="Times New Roman" w:cs="Times New Roman"/>
                <w:sz w:val="24"/>
                <w:szCs w:val="24"/>
                <w:lang w:val="ru-RU"/>
              </w:rPr>
            </w:pPr>
            <w:r w:rsidRPr="00736CC8">
              <w:rPr>
                <w:rFonts w:ascii="Times New Roman" w:hAnsi="Times New Roman" w:cs="Times New Roman"/>
                <w:sz w:val="24"/>
                <w:szCs w:val="24"/>
              </w:rPr>
              <w:t>Кількість суб'єктів господарюван</w:t>
            </w:r>
            <w:r>
              <w:rPr>
                <w:rFonts w:ascii="Times New Roman" w:hAnsi="Times New Roman" w:cs="Times New Roman"/>
                <w:sz w:val="24"/>
                <w:szCs w:val="24"/>
              </w:rPr>
              <w:t>-ня</w:t>
            </w:r>
            <w:r w:rsidRPr="00736CC8">
              <w:rPr>
                <w:rFonts w:ascii="Times New Roman" w:hAnsi="Times New Roman" w:cs="Times New Roman"/>
                <w:sz w:val="24"/>
                <w:szCs w:val="24"/>
              </w:rPr>
              <w:t>, що повинні виконати вимоги регулювання, одиниць</w:t>
            </w:r>
          </w:p>
        </w:tc>
        <w:tc>
          <w:tcPr>
            <w:tcW w:w="4677" w:type="dxa"/>
            <w:gridSpan w:val="3"/>
            <w:tcBorders>
              <w:top w:val="single" w:sz="4" w:space="0" w:color="000000"/>
              <w:left w:val="single" w:sz="4" w:space="0" w:color="000000"/>
              <w:bottom w:val="single" w:sz="4" w:space="0" w:color="000000"/>
              <w:right w:val="single" w:sz="4" w:space="0" w:color="000000"/>
            </w:tcBorders>
            <w:shd w:val="clear" w:color="auto" w:fill="FFFFFF"/>
          </w:tcPr>
          <w:p w:rsidR="001A5E4A" w:rsidRPr="00B6159C" w:rsidRDefault="001A5E4A" w:rsidP="008C10FE">
            <w:pPr>
              <w:pStyle w:val="afa"/>
              <w:jc w:val="center"/>
              <w:rPr>
                <w:rFonts w:ascii="Times New Roman" w:hAnsi="Times New Roman" w:cs="Times New Roman"/>
                <w:sz w:val="24"/>
                <w:szCs w:val="24"/>
              </w:rPr>
            </w:pPr>
            <w:r w:rsidRPr="00B6159C">
              <w:rPr>
                <w:rFonts w:ascii="Times New Roman" w:hAnsi="Times New Roman" w:cs="Times New Roman"/>
                <w:sz w:val="24"/>
                <w:szCs w:val="24"/>
                <w:lang w:val="ru-RU"/>
              </w:rPr>
              <w:t>1</w:t>
            </w:r>
            <w:r>
              <w:rPr>
                <w:rFonts w:ascii="Times New Roman" w:hAnsi="Times New Roman" w:cs="Times New Roman"/>
                <w:sz w:val="24"/>
                <w:szCs w:val="24"/>
                <w:lang w:val="ru-RU"/>
              </w:rPr>
              <w:t>8</w:t>
            </w: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t>8</w:t>
            </w:r>
          </w:p>
        </w:tc>
        <w:tc>
          <w:tcPr>
            <w:tcW w:w="3969"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ind w:left="141" w:right="142"/>
              <w:rPr>
                <w:rFonts w:ascii="Times New Roman" w:hAnsi="Times New Roman" w:cs="Times New Roman"/>
                <w:sz w:val="24"/>
                <w:szCs w:val="24"/>
              </w:rPr>
            </w:pPr>
            <w:r w:rsidRPr="00736CC8">
              <w:rPr>
                <w:rFonts w:ascii="Times New Roman" w:hAnsi="Times New Roman" w:cs="Times New Roman"/>
                <w:sz w:val="24"/>
                <w:szCs w:val="24"/>
              </w:rPr>
              <w:t xml:space="preserve">Сумарно, гривень </w:t>
            </w:r>
          </w:p>
          <w:p w:rsidR="001A5E4A" w:rsidRPr="00410916" w:rsidRDefault="001A5E4A" w:rsidP="008C10FE">
            <w:pPr>
              <w:pStyle w:val="afa"/>
              <w:ind w:left="141" w:right="142"/>
              <w:rPr>
                <w:rFonts w:ascii="Times New Roman" w:hAnsi="Times New Roman" w:cs="Times New Roman"/>
                <w:i/>
                <w:sz w:val="16"/>
                <w:szCs w:val="16"/>
              </w:rPr>
            </w:pPr>
            <w:r w:rsidRPr="00410916">
              <w:rPr>
                <w:rFonts w:ascii="Times New Roman" w:hAnsi="Times New Roman" w:cs="Times New Roman"/>
                <w:i/>
                <w:sz w:val="16"/>
                <w:szCs w:val="16"/>
              </w:rPr>
              <w:t>Формула:</w:t>
            </w:r>
          </w:p>
          <w:p w:rsidR="001A5E4A" w:rsidRPr="00736CC8" w:rsidRDefault="001A5E4A" w:rsidP="008C10FE">
            <w:pPr>
              <w:pStyle w:val="afa"/>
              <w:ind w:left="141" w:right="142"/>
              <w:rPr>
                <w:rFonts w:ascii="Times New Roman" w:hAnsi="Times New Roman" w:cs="Times New Roman"/>
                <w:sz w:val="24"/>
                <w:szCs w:val="24"/>
                <w:lang w:val="ru-RU"/>
              </w:rPr>
            </w:pPr>
            <w:r w:rsidRPr="00410916">
              <w:rPr>
                <w:rFonts w:ascii="Times New Roman" w:hAnsi="Times New Roman" w:cs="Times New Roman"/>
                <w:i/>
                <w:sz w:val="16"/>
                <w:szCs w:val="16"/>
              </w:rPr>
              <w:t>відповідний стовпчик "разом" х кількість суб'єктів малого підприємництва, що повинні виконати вимоги регулювання (рядок 6 х рядок 7)</w:t>
            </w:r>
          </w:p>
        </w:tc>
        <w:tc>
          <w:tcPr>
            <w:tcW w:w="1842" w:type="dxa"/>
            <w:tcBorders>
              <w:top w:val="single" w:sz="4" w:space="0" w:color="000000"/>
              <w:left w:val="single" w:sz="4" w:space="0" w:color="000000"/>
              <w:bottom w:val="single" w:sz="4" w:space="0" w:color="000000"/>
            </w:tcBorders>
            <w:shd w:val="clear" w:color="auto" w:fill="FFFFFF"/>
          </w:tcPr>
          <w:p w:rsidR="001A5E4A" w:rsidRPr="00C847B3" w:rsidRDefault="001A5E4A" w:rsidP="008C10FE">
            <w:pPr>
              <w:pStyle w:val="afa"/>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74"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Pr>
                <w:rFonts w:ascii="Times New Roman" w:hAnsi="Times New Roman" w:cs="Times New Roman"/>
                <w:sz w:val="24"/>
                <w:szCs w:val="24"/>
                <w:lang w:val="ru-RU"/>
              </w:rPr>
              <w:t>Х</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lang w:val="ru-RU"/>
              </w:rPr>
              <w:t>0</w:t>
            </w:r>
          </w:p>
        </w:tc>
      </w:tr>
      <w:tr w:rsidR="001A5E4A" w:rsidRPr="001C7142" w:rsidTr="001A5E4A">
        <w:trPr>
          <w:trHeight w:val="23"/>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FFFFFF"/>
          </w:tcPr>
          <w:p w:rsidR="001A5E4A" w:rsidRPr="00A9603D" w:rsidRDefault="001A5E4A" w:rsidP="008C10FE">
            <w:pPr>
              <w:pStyle w:val="afa"/>
              <w:ind w:left="142" w:right="141"/>
              <w:jc w:val="both"/>
              <w:rPr>
                <w:rFonts w:ascii="Times New Roman" w:hAnsi="Times New Roman" w:cs="Times New Roman"/>
              </w:rPr>
            </w:pPr>
            <w:r w:rsidRPr="00A9603D">
              <w:rPr>
                <w:rFonts w:ascii="Times New Roman" w:hAnsi="Times New Roman" w:cs="Times New Roman"/>
              </w:rPr>
              <w:t>Оцінка вартості адміністративних процедур суб’єктів малого підприємництва щодо виконання регулювання та звітування</w:t>
            </w:r>
          </w:p>
        </w:tc>
      </w:tr>
      <w:tr w:rsidR="001A5E4A" w:rsidRPr="001C7142" w:rsidTr="001A5E4A">
        <w:trPr>
          <w:trHeight w:val="23"/>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FFFFFF"/>
          </w:tcPr>
          <w:p w:rsidR="001A5E4A" w:rsidRPr="00A9603D" w:rsidRDefault="001A5E4A" w:rsidP="008C10FE">
            <w:pPr>
              <w:pStyle w:val="afa"/>
              <w:ind w:left="142" w:right="141"/>
              <w:jc w:val="both"/>
              <w:rPr>
                <w:rFonts w:ascii="Times New Roman" w:hAnsi="Times New Roman" w:cs="Times New Roman"/>
              </w:rPr>
            </w:pPr>
            <w:r w:rsidRPr="00A9603D">
              <w:rPr>
                <w:rFonts w:ascii="Times New Roman" w:hAnsi="Times New Roman" w:cs="Times New Roman"/>
              </w:rPr>
              <w:t xml:space="preserve">Розрахунок вартості 1 людино-години: норма робочого часу на 2019 рік становить при 40-годинному робочому тижні – 1993,0 годин (норми тривалості робочого часу на 2019 рік. Лист Мінсоцполітики від </w:t>
            </w:r>
            <w:r w:rsidRPr="00A9603D">
              <w:rPr>
                <w:rFonts w:ascii="Times New Roman" w:hAnsi="Times New Roman" w:cs="Times New Roman"/>
                <w:shd w:val="clear" w:color="auto" w:fill="FFFFFF"/>
              </w:rPr>
              <w:t xml:space="preserve">08.08.2018 р. № 78/0/206-18 </w:t>
            </w:r>
            <w:r w:rsidRPr="00A9603D">
              <w:rPr>
                <w:rFonts w:ascii="Times New Roman" w:hAnsi="Times New Roman" w:cs="Times New Roman"/>
              </w:rPr>
              <w:t xml:space="preserve">«Про розрахунок норми тривалості робочого часу на 2019 рік»). </w:t>
            </w:r>
          </w:p>
          <w:p w:rsidR="001A5E4A" w:rsidRPr="00A9603D" w:rsidRDefault="001A5E4A" w:rsidP="008C10FE">
            <w:pPr>
              <w:pStyle w:val="afa"/>
              <w:ind w:left="142" w:right="141"/>
              <w:jc w:val="both"/>
              <w:rPr>
                <w:rFonts w:ascii="Times New Roman" w:hAnsi="Times New Roman" w:cs="Times New Roman"/>
              </w:rPr>
            </w:pPr>
            <w:r w:rsidRPr="00A9603D">
              <w:rPr>
                <w:rFonts w:ascii="Times New Roman" w:hAnsi="Times New Roman" w:cs="Times New Roman"/>
              </w:rPr>
              <w:t>Для розрахунку використовується мінімальна заробітна плата, що у 2019 році становить 4173 грн. та у погодинному розмірі 25,13 грн. (ст. 8 Закону України від 23.11.2018 р. </w:t>
            </w:r>
            <w:r w:rsidRPr="00A9603D">
              <w:rPr>
                <w:rFonts w:ascii="Times New Roman" w:hAnsi="Times New Roman" w:cs="Times New Roman"/>
                <w:bdr w:val="none" w:sz="0" w:space="0" w:color="auto" w:frame="1"/>
              </w:rPr>
              <w:t xml:space="preserve">№ 2629-VIII </w:t>
            </w:r>
            <w:r w:rsidRPr="00A9603D">
              <w:rPr>
                <w:rFonts w:ascii="Times New Roman" w:hAnsi="Times New Roman" w:cs="Times New Roman"/>
              </w:rPr>
              <w:t>«Про Державний бюджет України на 2019 рік»).</w:t>
            </w: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410916" w:rsidRDefault="001A5E4A" w:rsidP="008C10FE">
            <w:pPr>
              <w:pStyle w:val="afa"/>
              <w:jc w:val="center"/>
              <w:rPr>
                <w:rFonts w:ascii="Times New Roman" w:hAnsi="Times New Roman" w:cs="Times New Roman"/>
                <w:sz w:val="24"/>
                <w:szCs w:val="24"/>
              </w:rPr>
            </w:pPr>
            <w:r w:rsidRPr="00410916">
              <w:rPr>
                <w:rFonts w:ascii="Times New Roman" w:hAnsi="Times New Roman" w:cs="Times New Roman"/>
                <w:sz w:val="24"/>
                <w:szCs w:val="24"/>
              </w:rPr>
              <w:t>9</w:t>
            </w:r>
          </w:p>
        </w:tc>
        <w:tc>
          <w:tcPr>
            <w:tcW w:w="3969" w:type="dxa"/>
            <w:tcBorders>
              <w:top w:val="single" w:sz="4" w:space="0" w:color="000000"/>
              <w:left w:val="single" w:sz="4" w:space="0" w:color="000000"/>
              <w:bottom w:val="single" w:sz="4" w:space="0" w:color="000000"/>
            </w:tcBorders>
            <w:shd w:val="clear" w:color="auto" w:fill="FFFFFF"/>
          </w:tcPr>
          <w:p w:rsidR="001A5E4A" w:rsidRPr="00410916" w:rsidRDefault="001A5E4A" w:rsidP="008C10FE">
            <w:pPr>
              <w:pStyle w:val="afa"/>
              <w:ind w:left="141"/>
              <w:rPr>
                <w:rFonts w:ascii="Times New Roman" w:hAnsi="Times New Roman" w:cs="Times New Roman"/>
                <w:sz w:val="24"/>
                <w:szCs w:val="24"/>
              </w:rPr>
            </w:pPr>
            <w:r w:rsidRPr="00410916">
              <w:rPr>
                <w:rFonts w:ascii="Times New Roman" w:hAnsi="Times New Roman" w:cs="Times New Roman"/>
                <w:sz w:val="24"/>
                <w:szCs w:val="24"/>
              </w:rPr>
              <w:t>Процедури отримання первинної інформації про вимоги регулювання</w:t>
            </w:r>
          </w:p>
          <w:p w:rsidR="001A5E4A" w:rsidRPr="00A31782" w:rsidRDefault="001A5E4A" w:rsidP="008C10FE">
            <w:pPr>
              <w:pStyle w:val="afa"/>
              <w:ind w:left="141"/>
              <w:rPr>
                <w:rFonts w:ascii="Times New Roman" w:hAnsi="Times New Roman" w:cs="Times New Roman"/>
                <w:i/>
                <w:sz w:val="16"/>
                <w:szCs w:val="16"/>
              </w:rPr>
            </w:pPr>
            <w:r w:rsidRPr="00A31782">
              <w:rPr>
                <w:rStyle w:val="rvts11"/>
                <w:rFonts w:ascii="Times New Roman" w:hAnsi="Times New Roman" w:cs="Times New Roman"/>
                <w:i/>
                <w:sz w:val="16"/>
                <w:szCs w:val="16"/>
              </w:rPr>
              <w:t>Формула:</w:t>
            </w:r>
          </w:p>
          <w:p w:rsidR="001A5E4A" w:rsidRPr="00A31782" w:rsidRDefault="001A5E4A" w:rsidP="008C10FE">
            <w:pPr>
              <w:pStyle w:val="afa"/>
              <w:ind w:left="141"/>
              <w:rPr>
                <w:rStyle w:val="rvts11"/>
                <w:rFonts w:ascii="Times New Roman" w:hAnsi="Times New Roman" w:cs="Times New Roman"/>
                <w:i/>
                <w:sz w:val="16"/>
                <w:szCs w:val="16"/>
              </w:rPr>
            </w:pPr>
            <w:r w:rsidRPr="00A31782">
              <w:rPr>
                <w:rStyle w:val="rvts11"/>
                <w:rFonts w:ascii="Times New Roman" w:hAnsi="Times New Roman" w:cs="Times New Roman"/>
                <w:i/>
                <w:sz w:val="16"/>
                <w:szCs w:val="16"/>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rsidR="001A5E4A" w:rsidRPr="00AE6B79" w:rsidRDefault="001A5E4A" w:rsidP="008C10FE">
            <w:pPr>
              <w:pStyle w:val="afa"/>
              <w:ind w:left="141"/>
              <w:rPr>
                <w:rFonts w:ascii="Times New Roman" w:hAnsi="Times New Roman" w:cs="Times New Roman"/>
                <w:i/>
                <w:sz w:val="24"/>
                <w:szCs w:val="24"/>
              </w:rPr>
            </w:pPr>
            <w:r>
              <w:rPr>
                <w:rFonts w:ascii="Times New Roman" w:hAnsi="Times New Roman" w:cs="Times New Roman"/>
                <w:i/>
                <w:sz w:val="24"/>
                <w:szCs w:val="24"/>
              </w:rPr>
              <w:t>30 хв.</w:t>
            </w:r>
            <w:r w:rsidRPr="00AE6B79">
              <w:rPr>
                <w:rFonts w:ascii="Times New Roman" w:hAnsi="Times New Roman" w:cs="Times New Roman"/>
                <w:i/>
                <w:sz w:val="24"/>
                <w:szCs w:val="24"/>
              </w:rPr>
              <w:t xml:space="preserve"> х 25,13 = </w:t>
            </w:r>
            <w:r>
              <w:rPr>
                <w:rFonts w:ascii="Times New Roman" w:hAnsi="Times New Roman" w:cs="Times New Roman"/>
                <w:i/>
                <w:sz w:val="24"/>
                <w:szCs w:val="24"/>
              </w:rPr>
              <w:t>12,57</w:t>
            </w:r>
            <w:r w:rsidRPr="00AE6B79">
              <w:rPr>
                <w:rFonts w:ascii="Times New Roman" w:hAnsi="Times New Roman" w:cs="Times New Roman"/>
                <w:i/>
                <w:sz w:val="24"/>
                <w:szCs w:val="24"/>
              </w:rPr>
              <w:t xml:space="preserve"> грн.</w:t>
            </w:r>
          </w:p>
        </w:tc>
        <w:tc>
          <w:tcPr>
            <w:tcW w:w="1842" w:type="dxa"/>
            <w:tcBorders>
              <w:top w:val="single" w:sz="4" w:space="0" w:color="000000"/>
              <w:left w:val="single" w:sz="4" w:space="0" w:color="000000"/>
              <w:bottom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rPr>
            </w:pPr>
            <w:r>
              <w:rPr>
                <w:rFonts w:ascii="Times New Roman" w:hAnsi="Times New Roman" w:cs="Times New Roman"/>
                <w:sz w:val="24"/>
                <w:szCs w:val="24"/>
              </w:rPr>
              <w:t>12,57</w:t>
            </w: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Pr="00410916" w:rsidRDefault="001A5E4A" w:rsidP="008C10FE">
            <w:pPr>
              <w:pStyle w:val="afa"/>
              <w:jc w:val="center"/>
              <w:rPr>
                <w:rFonts w:ascii="Times New Roman" w:hAnsi="Times New Roman" w:cs="Times New Roman"/>
                <w:sz w:val="24"/>
                <w:szCs w:val="24"/>
              </w:rPr>
            </w:pPr>
          </w:p>
        </w:tc>
        <w:tc>
          <w:tcPr>
            <w:tcW w:w="1574" w:type="dxa"/>
            <w:tcBorders>
              <w:top w:val="single" w:sz="4" w:space="0" w:color="000000"/>
              <w:left w:val="single" w:sz="4" w:space="0" w:color="000000"/>
              <w:bottom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rPr>
            </w:pPr>
            <w:r w:rsidRPr="00410916">
              <w:rPr>
                <w:rFonts w:ascii="Times New Roman" w:hAnsi="Times New Roman" w:cs="Times New Roman"/>
                <w:sz w:val="24"/>
                <w:szCs w:val="24"/>
              </w:rPr>
              <w:t>0</w:t>
            </w: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Pr="00410916" w:rsidRDefault="001A5E4A" w:rsidP="008C10FE">
            <w:pPr>
              <w:pStyle w:val="afa"/>
              <w:jc w:val="center"/>
              <w:rPr>
                <w:rFonts w:ascii="Times New Roman" w:hAnsi="Times New Roman" w:cs="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rPr>
            </w:pPr>
            <w:r>
              <w:rPr>
                <w:rFonts w:ascii="Times New Roman" w:hAnsi="Times New Roman" w:cs="Times New Roman"/>
                <w:sz w:val="24"/>
                <w:szCs w:val="24"/>
              </w:rPr>
              <w:t>0</w:t>
            </w: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Pr="00410916" w:rsidRDefault="001A5E4A" w:rsidP="008C10FE">
            <w:pPr>
              <w:pStyle w:val="afa"/>
              <w:jc w:val="center"/>
              <w:rPr>
                <w:rFonts w:ascii="Times New Roman" w:hAnsi="Times New Roman" w:cs="Times New Roman"/>
                <w:sz w:val="24"/>
                <w:szCs w:val="24"/>
              </w:rPr>
            </w:pP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10</w:t>
            </w:r>
          </w:p>
        </w:tc>
        <w:tc>
          <w:tcPr>
            <w:tcW w:w="3969" w:type="dxa"/>
            <w:tcBorders>
              <w:top w:val="single" w:sz="4" w:space="0" w:color="000000"/>
              <w:left w:val="single" w:sz="4" w:space="0" w:color="000000"/>
              <w:bottom w:val="single" w:sz="4" w:space="0" w:color="000000"/>
            </w:tcBorders>
            <w:shd w:val="clear" w:color="auto" w:fill="FFFFFF"/>
          </w:tcPr>
          <w:p w:rsidR="001A5E4A" w:rsidRPr="00410916" w:rsidRDefault="001A5E4A" w:rsidP="008C10FE">
            <w:pPr>
              <w:pStyle w:val="afa"/>
              <w:ind w:left="141"/>
              <w:rPr>
                <w:rFonts w:ascii="Times New Roman" w:hAnsi="Times New Roman" w:cs="Times New Roman"/>
                <w:sz w:val="24"/>
                <w:szCs w:val="24"/>
              </w:rPr>
            </w:pPr>
            <w:r w:rsidRPr="00410916">
              <w:rPr>
                <w:rFonts w:ascii="Times New Roman" w:hAnsi="Times New Roman" w:cs="Times New Roman"/>
                <w:sz w:val="24"/>
                <w:szCs w:val="24"/>
              </w:rPr>
              <w:t>Процедури організації виконання вимог регулювання.</w:t>
            </w:r>
          </w:p>
          <w:tbl>
            <w:tblPr>
              <w:tblW w:w="9781"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tblPr>
            <w:tblGrid>
              <w:gridCol w:w="3969"/>
              <w:gridCol w:w="5812"/>
            </w:tblGrid>
            <w:tr w:rsidR="001A5E4A" w:rsidRPr="00410916" w:rsidTr="008C10FE">
              <w:trPr>
                <w:trHeight w:val="15"/>
              </w:trPr>
              <w:tc>
                <w:tcPr>
                  <w:tcW w:w="2029" w:type="pct"/>
                  <w:tcBorders>
                    <w:top w:val="nil"/>
                    <w:left w:val="nil"/>
                    <w:bottom w:val="nil"/>
                    <w:right w:val="nil"/>
                  </w:tcBorders>
                  <w:shd w:val="clear" w:color="auto" w:fill="FFFFFF"/>
                  <w:hideMark/>
                </w:tcPr>
                <w:p w:rsidR="001A5E4A" w:rsidRPr="00A31782" w:rsidRDefault="001A5E4A" w:rsidP="008C10FE">
                  <w:pPr>
                    <w:pStyle w:val="afa"/>
                    <w:ind w:left="141"/>
                    <w:rPr>
                      <w:rFonts w:ascii="Times New Roman" w:hAnsi="Times New Roman" w:cs="Times New Roman"/>
                      <w:i/>
                      <w:sz w:val="16"/>
                      <w:szCs w:val="16"/>
                    </w:rPr>
                  </w:pPr>
                  <w:r w:rsidRPr="00A31782">
                    <w:rPr>
                      <w:rFonts w:ascii="Times New Roman" w:hAnsi="Times New Roman" w:cs="Times New Roman"/>
                      <w:i/>
                      <w:sz w:val="16"/>
                      <w:szCs w:val="16"/>
                    </w:rPr>
                    <w:t>Формула:</w:t>
                  </w:r>
                </w:p>
                <w:p w:rsidR="001A5E4A" w:rsidRPr="00410916" w:rsidRDefault="001A5E4A" w:rsidP="008C10FE">
                  <w:pPr>
                    <w:pStyle w:val="afa"/>
                    <w:ind w:left="141"/>
                    <w:rPr>
                      <w:rFonts w:ascii="Times New Roman" w:hAnsi="Times New Roman" w:cs="Times New Roman"/>
                      <w:sz w:val="24"/>
                      <w:szCs w:val="24"/>
                    </w:rPr>
                  </w:pPr>
                  <w:r w:rsidRPr="00A31782">
                    <w:rPr>
                      <w:rFonts w:ascii="Times New Roman" w:hAnsi="Times New Roman" w:cs="Times New Roman"/>
                      <w:i/>
                      <w:sz w:val="16"/>
                      <w:szCs w:val="16"/>
                    </w:rPr>
                    <w:t xml:space="preserve">витрати часу на розроблення та </w:t>
                  </w:r>
                  <w:r>
                    <w:rPr>
                      <w:rFonts w:ascii="Times New Roman" w:hAnsi="Times New Roman" w:cs="Times New Roman"/>
                      <w:i/>
                      <w:sz w:val="16"/>
                      <w:szCs w:val="16"/>
                    </w:rPr>
                    <w:t>впровад</w:t>
                  </w:r>
                  <w:r w:rsidRPr="00A31782">
                    <w:rPr>
                      <w:rFonts w:ascii="Times New Roman" w:hAnsi="Times New Roman" w:cs="Times New Roman"/>
                      <w:i/>
                      <w:sz w:val="16"/>
                      <w:szCs w:val="16"/>
                    </w:rPr>
                    <w:t xml:space="preserve">ження внутрішніх для суб’єкта малого підприємництва процедур на впровадження вимог регулювання Х вартість часу суб’єкта малого підприємництва </w:t>
                  </w:r>
                  <w:r w:rsidRPr="00A31782">
                    <w:rPr>
                      <w:rFonts w:ascii="Times New Roman" w:hAnsi="Times New Roman" w:cs="Times New Roman"/>
                      <w:i/>
                      <w:sz w:val="16"/>
                      <w:szCs w:val="16"/>
                    </w:rPr>
                    <w:lastRenderedPageBreak/>
                    <w:t>(заробітна плата) Х оціночна кількість внутрішніх процедур</w:t>
                  </w:r>
                </w:p>
              </w:tc>
              <w:tc>
                <w:tcPr>
                  <w:tcW w:w="2971" w:type="pct"/>
                  <w:tcBorders>
                    <w:top w:val="nil"/>
                    <w:left w:val="nil"/>
                    <w:bottom w:val="nil"/>
                    <w:right w:val="nil"/>
                  </w:tcBorders>
                  <w:shd w:val="clear" w:color="auto" w:fill="FFFFFF"/>
                  <w:hideMark/>
                </w:tcPr>
                <w:p w:rsidR="001A5E4A" w:rsidRPr="00410916" w:rsidRDefault="001A5E4A" w:rsidP="008C10FE">
                  <w:pPr>
                    <w:pStyle w:val="afa"/>
                    <w:ind w:left="141"/>
                    <w:rPr>
                      <w:rFonts w:ascii="Times New Roman" w:hAnsi="Times New Roman" w:cs="Times New Roman"/>
                      <w:sz w:val="24"/>
                      <w:szCs w:val="24"/>
                    </w:rPr>
                  </w:pPr>
                </w:p>
              </w:tc>
            </w:tr>
          </w:tbl>
          <w:p w:rsidR="001A5E4A" w:rsidRPr="00AE6B79" w:rsidRDefault="001A5E4A" w:rsidP="008C10FE">
            <w:pPr>
              <w:pStyle w:val="afa"/>
              <w:ind w:left="141"/>
              <w:rPr>
                <w:rFonts w:ascii="Times New Roman" w:hAnsi="Times New Roman" w:cs="Times New Roman"/>
                <w:i/>
                <w:sz w:val="24"/>
                <w:szCs w:val="24"/>
              </w:rPr>
            </w:pPr>
            <w:r w:rsidRPr="00AE6B79">
              <w:rPr>
                <w:rFonts w:ascii="Times New Roman" w:hAnsi="Times New Roman" w:cs="Times New Roman"/>
                <w:i/>
                <w:sz w:val="24"/>
                <w:szCs w:val="24"/>
              </w:rPr>
              <w:lastRenderedPageBreak/>
              <w:t>1 год. х 25,13 = 25,13 грн.</w:t>
            </w:r>
          </w:p>
        </w:tc>
        <w:tc>
          <w:tcPr>
            <w:tcW w:w="1842" w:type="dxa"/>
            <w:tcBorders>
              <w:top w:val="single" w:sz="4" w:space="0" w:color="000000"/>
              <w:left w:val="single" w:sz="4" w:space="0" w:color="000000"/>
              <w:bottom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rPr>
            </w:pPr>
            <w:r w:rsidRPr="00736CC8">
              <w:rPr>
                <w:rFonts w:ascii="Times New Roman" w:hAnsi="Times New Roman" w:cs="Times New Roman"/>
                <w:sz w:val="24"/>
                <w:szCs w:val="24"/>
              </w:rPr>
              <w:lastRenderedPageBreak/>
              <w:t xml:space="preserve">25,13 </w:t>
            </w: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Pr="00736CC8" w:rsidRDefault="001A5E4A" w:rsidP="008C10FE">
            <w:pPr>
              <w:pStyle w:val="afa"/>
              <w:jc w:val="center"/>
              <w:rPr>
                <w:rFonts w:ascii="Times New Roman" w:hAnsi="Times New Roman" w:cs="Times New Roman"/>
                <w:sz w:val="24"/>
                <w:szCs w:val="24"/>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lastRenderedPageBreak/>
              <w:t>0</w:t>
            </w: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rPr>
            </w:pPr>
            <w:r>
              <w:rPr>
                <w:rFonts w:ascii="Times New Roman" w:hAnsi="Times New Roman" w:cs="Times New Roman"/>
                <w:sz w:val="24"/>
                <w:szCs w:val="24"/>
              </w:rPr>
              <w:lastRenderedPageBreak/>
              <w:t>0</w:t>
            </w: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rPr>
            </w:pPr>
          </w:p>
          <w:p w:rsidR="001A5E4A"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lastRenderedPageBreak/>
              <w:t>11</w:t>
            </w:r>
          </w:p>
        </w:tc>
        <w:tc>
          <w:tcPr>
            <w:tcW w:w="3969"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ind w:left="141" w:right="142"/>
              <w:rPr>
                <w:rFonts w:ascii="Times New Roman" w:hAnsi="Times New Roman" w:cs="Times New Roman"/>
                <w:sz w:val="24"/>
                <w:szCs w:val="24"/>
              </w:rPr>
            </w:pPr>
            <w:r w:rsidRPr="00736CC8">
              <w:rPr>
                <w:rFonts w:ascii="Times New Roman" w:hAnsi="Times New Roman" w:cs="Times New Roman"/>
                <w:sz w:val="24"/>
                <w:szCs w:val="24"/>
              </w:rPr>
              <w:t>Процедури офіційного звітування</w:t>
            </w:r>
          </w:p>
          <w:p w:rsidR="001A5E4A" w:rsidRPr="00A31782" w:rsidRDefault="001A5E4A" w:rsidP="008C10FE">
            <w:pPr>
              <w:pStyle w:val="afa"/>
              <w:ind w:left="141" w:right="142"/>
              <w:rPr>
                <w:rFonts w:ascii="Times New Roman" w:hAnsi="Times New Roman" w:cs="Times New Roman"/>
                <w:color w:val="000000"/>
                <w:sz w:val="16"/>
                <w:szCs w:val="16"/>
              </w:rPr>
            </w:pPr>
            <w:r w:rsidRPr="00A31782">
              <w:rPr>
                <w:rStyle w:val="rvts11"/>
                <w:rFonts w:ascii="Times New Roman" w:hAnsi="Times New Roman" w:cs="Times New Roman"/>
                <w:i/>
                <w:iCs/>
                <w:sz w:val="16"/>
                <w:szCs w:val="16"/>
              </w:rPr>
              <w:t>Формула:</w:t>
            </w:r>
          </w:p>
          <w:p w:rsidR="001A5E4A" w:rsidRPr="002A0B2B" w:rsidRDefault="001A5E4A" w:rsidP="008C10FE">
            <w:pPr>
              <w:pStyle w:val="afa"/>
              <w:ind w:left="141" w:right="142"/>
              <w:rPr>
                <w:rFonts w:ascii="Times New Roman" w:hAnsi="Times New Roman" w:cs="Times New Roman"/>
                <w:sz w:val="24"/>
                <w:szCs w:val="24"/>
              </w:rPr>
            </w:pPr>
            <w:r w:rsidRPr="00A31782">
              <w:rPr>
                <w:rStyle w:val="rvts11"/>
                <w:rFonts w:ascii="Times New Roman" w:hAnsi="Times New Roman" w:cs="Times New Roman"/>
                <w:i/>
                <w:iCs/>
                <w:sz w:val="16"/>
                <w:szCs w:val="16"/>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842" w:type="dxa"/>
            <w:tcBorders>
              <w:top w:val="single" w:sz="4" w:space="0" w:color="000000"/>
              <w:left w:val="single" w:sz="4" w:space="0" w:color="000000"/>
              <w:bottom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0</w:t>
            </w: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0</w:t>
            </w: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0</w:t>
            </w: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12</w:t>
            </w:r>
          </w:p>
        </w:tc>
        <w:tc>
          <w:tcPr>
            <w:tcW w:w="3969"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ind w:left="141" w:right="142"/>
              <w:rPr>
                <w:rFonts w:ascii="Times New Roman" w:hAnsi="Times New Roman" w:cs="Times New Roman"/>
                <w:sz w:val="24"/>
                <w:szCs w:val="24"/>
              </w:rPr>
            </w:pPr>
            <w:r w:rsidRPr="00736CC8">
              <w:rPr>
                <w:rFonts w:ascii="Times New Roman" w:hAnsi="Times New Roman" w:cs="Times New Roman"/>
                <w:sz w:val="24"/>
                <w:szCs w:val="24"/>
              </w:rPr>
              <w:t>Процедури щодо забезпечення процесу перевірок</w:t>
            </w:r>
          </w:p>
          <w:p w:rsidR="001A5E4A" w:rsidRPr="00195839" w:rsidRDefault="001A5E4A" w:rsidP="008C10FE">
            <w:pPr>
              <w:pStyle w:val="afa"/>
              <w:ind w:left="141" w:right="142"/>
              <w:rPr>
                <w:rFonts w:ascii="Times New Roman" w:hAnsi="Times New Roman" w:cs="Times New Roman"/>
                <w:color w:val="000000"/>
                <w:sz w:val="16"/>
                <w:szCs w:val="16"/>
              </w:rPr>
            </w:pPr>
            <w:r w:rsidRPr="00195839">
              <w:rPr>
                <w:rStyle w:val="rvts11"/>
                <w:rFonts w:ascii="Times New Roman" w:hAnsi="Times New Roman" w:cs="Times New Roman"/>
                <w:i/>
                <w:iCs/>
                <w:sz w:val="16"/>
                <w:szCs w:val="16"/>
              </w:rPr>
              <w:t>Формула:</w:t>
            </w:r>
          </w:p>
          <w:p w:rsidR="001A5E4A" w:rsidRPr="00736CC8" w:rsidRDefault="001A5E4A" w:rsidP="008C10FE">
            <w:pPr>
              <w:pStyle w:val="afa"/>
              <w:ind w:left="141" w:right="142"/>
              <w:rPr>
                <w:rFonts w:ascii="Times New Roman" w:hAnsi="Times New Roman" w:cs="Times New Roman"/>
                <w:sz w:val="24"/>
                <w:szCs w:val="24"/>
                <w:lang w:val="ru-RU"/>
              </w:rPr>
            </w:pPr>
            <w:r w:rsidRPr="00195839">
              <w:rPr>
                <w:rStyle w:val="rvts11"/>
                <w:rFonts w:ascii="Times New Roman" w:hAnsi="Times New Roman" w:cs="Times New Roman"/>
                <w:i/>
                <w:iCs/>
                <w:sz w:val="16"/>
                <w:szCs w:val="16"/>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842" w:type="dxa"/>
            <w:tcBorders>
              <w:top w:val="single" w:sz="4" w:space="0" w:color="000000"/>
              <w:left w:val="single" w:sz="4" w:space="0" w:color="000000"/>
              <w:bottom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0</w:t>
            </w:r>
          </w:p>
          <w:p w:rsidR="001A5E4A"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0</w:t>
            </w:r>
          </w:p>
          <w:p w:rsidR="001A5E4A" w:rsidRDefault="001A5E4A" w:rsidP="008C10FE">
            <w:pPr>
              <w:pStyle w:val="afa"/>
              <w:jc w:val="center"/>
              <w:rPr>
                <w:rFonts w:ascii="Times New Roman" w:hAnsi="Times New Roman" w:cs="Times New Roman"/>
                <w:sz w:val="24"/>
                <w:szCs w:val="24"/>
                <w:lang w:val="ru-RU"/>
              </w:rPr>
            </w:pPr>
          </w:p>
          <w:p w:rsidR="001A5E4A"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0</w:t>
            </w:r>
          </w:p>
          <w:p w:rsidR="001A5E4A"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13</w:t>
            </w:r>
          </w:p>
        </w:tc>
        <w:tc>
          <w:tcPr>
            <w:tcW w:w="3969"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ind w:left="141" w:right="142"/>
              <w:rPr>
                <w:rFonts w:ascii="Times New Roman" w:hAnsi="Times New Roman" w:cs="Times New Roman"/>
                <w:sz w:val="24"/>
                <w:szCs w:val="24"/>
              </w:rPr>
            </w:pPr>
            <w:r w:rsidRPr="00736CC8">
              <w:rPr>
                <w:rFonts w:ascii="Times New Roman" w:hAnsi="Times New Roman" w:cs="Times New Roman"/>
                <w:sz w:val="24"/>
                <w:szCs w:val="24"/>
              </w:rPr>
              <w:t xml:space="preserve">Інші процедури </w:t>
            </w:r>
            <w:r>
              <w:rPr>
                <w:rFonts w:ascii="Times New Roman" w:hAnsi="Times New Roman" w:cs="Times New Roman"/>
                <w:sz w:val="24"/>
                <w:szCs w:val="24"/>
              </w:rPr>
              <w:t>(</w:t>
            </w:r>
            <w:r w:rsidRPr="00736CC8">
              <w:rPr>
                <w:rFonts w:ascii="Times New Roman" w:hAnsi="Times New Roman" w:cs="Times New Roman"/>
                <w:sz w:val="24"/>
                <w:szCs w:val="24"/>
              </w:rPr>
              <w:t>не передбачено</w:t>
            </w: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tcBorders>
            <w:shd w:val="clear" w:color="auto" w:fill="FFFFFF"/>
            <w:vAlign w:val="center"/>
          </w:tcPr>
          <w:p w:rsidR="001A5E4A" w:rsidRPr="00736CC8" w:rsidRDefault="001A5E4A" w:rsidP="008C10FE">
            <w:pPr>
              <w:pStyle w:val="afa"/>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74" w:type="dxa"/>
            <w:tcBorders>
              <w:top w:val="single" w:sz="4" w:space="0" w:color="000000"/>
              <w:left w:val="single" w:sz="4" w:space="0" w:color="000000"/>
              <w:bottom w:val="single" w:sz="4" w:space="0" w:color="000000"/>
            </w:tcBorders>
            <w:shd w:val="clear" w:color="auto" w:fill="FFFFFF"/>
            <w:vAlign w:val="center"/>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Х</w:t>
            </w: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5E4A" w:rsidRPr="00736CC8" w:rsidRDefault="001A5E4A" w:rsidP="008C10FE">
            <w:pPr>
              <w:pStyle w:val="afa"/>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14</w:t>
            </w:r>
          </w:p>
        </w:tc>
        <w:tc>
          <w:tcPr>
            <w:tcW w:w="3969"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ind w:left="141" w:right="142"/>
              <w:rPr>
                <w:rFonts w:ascii="Times New Roman" w:hAnsi="Times New Roman" w:cs="Times New Roman"/>
                <w:sz w:val="24"/>
                <w:szCs w:val="24"/>
              </w:rPr>
            </w:pPr>
            <w:r w:rsidRPr="00736CC8">
              <w:rPr>
                <w:rFonts w:ascii="Times New Roman" w:hAnsi="Times New Roman" w:cs="Times New Roman"/>
                <w:sz w:val="24"/>
                <w:szCs w:val="24"/>
              </w:rPr>
              <w:t>Разом, гривень</w:t>
            </w:r>
          </w:p>
          <w:p w:rsidR="001A5E4A" w:rsidRPr="00195839" w:rsidRDefault="001A5E4A" w:rsidP="008C10FE">
            <w:pPr>
              <w:pStyle w:val="afa"/>
              <w:ind w:left="141" w:right="142"/>
              <w:rPr>
                <w:rFonts w:ascii="Times New Roman" w:hAnsi="Times New Roman" w:cs="Times New Roman"/>
                <w:color w:val="000000"/>
                <w:sz w:val="16"/>
                <w:szCs w:val="16"/>
              </w:rPr>
            </w:pPr>
            <w:r w:rsidRPr="00195839">
              <w:rPr>
                <w:rStyle w:val="rvts11"/>
                <w:rFonts w:ascii="Times New Roman" w:hAnsi="Times New Roman" w:cs="Times New Roman"/>
                <w:i/>
                <w:iCs/>
                <w:sz w:val="16"/>
                <w:szCs w:val="16"/>
              </w:rPr>
              <w:t>Формула:</w:t>
            </w:r>
          </w:p>
          <w:p w:rsidR="001A5E4A" w:rsidRPr="00736CC8" w:rsidRDefault="001A5E4A" w:rsidP="008C10FE">
            <w:pPr>
              <w:pStyle w:val="afa"/>
              <w:ind w:left="141" w:right="142"/>
              <w:rPr>
                <w:rFonts w:ascii="Times New Roman" w:hAnsi="Times New Roman" w:cs="Times New Roman"/>
                <w:sz w:val="24"/>
                <w:szCs w:val="24"/>
              </w:rPr>
            </w:pPr>
            <w:r w:rsidRPr="00195839">
              <w:rPr>
                <w:rStyle w:val="rvts11"/>
                <w:rFonts w:ascii="Times New Roman" w:hAnsi="Times New Roman" w:cs="Times New Roman"/>
                <w:i/>
                <w:iCs/>
                <w:sz w:val="16"/>
                <w:szCs w:val="16"/>
              </w:rPr>
              <w:t>(сума рядків 9 + 10 + 11 + 12 + 13)</w:t>
            </w:r>
          </w:p>
        </w:tc>
        <w:tc>
          <w:tcPr>
            <w:tcW w:w="1842" w:type="dxa"/>
            <w:tcBorders>
              <w:top w:val="single" w:sz="4" w:space="0" w:color="000000"/>
              <w:left w:val="single" w:sz="4" w:space="0" w:color="000000"/>
              <w:bottom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rPr>
            </w:pPr>
            <w:r>
              <w:rPr>
                <w:rFonts w:ascii="Times New Roman" w:hAnsi="Times New Roman" w:cs="Times New Roman"/>
                <w:sz w:val="24"/>
                <w:szCs w:val="24"/>
              </w:rPr>
              <w:t>37,70</w:t>
            </w:r>
          </w:p>
          <w:p w:rsidR="001A5E4A" w:rsidRPr="00736CC8" w:rsidRDefault="001A5E4A" w:rsidP="008C10FE">
            <w:pPr>
              <w:pStyle w:val="afa"/>
              <w:jc w:val="center"/>
              <w:rPr>
                <w:rFonts w:ascii="Times New Roman" w:hAnsi="Times New Roman" w:cs="Times New Roman"/>
                <w:sz w:val="24"/>
                <w:szCs w:val="24"/>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Х</w:t>
            </w:r>
          </w:p>
          <w:p w:rsidR="001A5E4A" w:rsidRPr="00736CC8" w:rsidRDefault="001A5E4A" w:rsidP="008C10FE">
            <w:pPr>
              <w:pStyle w:val="afa"/>
              <w:jc w:val="center"/>
              <w:rPr>
                <w:rFonts w:ascii="Times New Roman" w:hAnsi="Times New Roman" w:cs="Times New Roman"/>
                <w:sz w:val="24"/>
                <w:szCs w:val="24"/>
                <w:lang w:val="ru-RU"/>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5E4A" w:rsidRDefault="001A5E4A" w:rsidP="008C10FE">
            <w:pPr>
              <w:pStyle w:val="afa"/>
              <w:jc w:val="center"/>
              <w:rPr>
                <w:rFonts w:ascii="Times New Roman" w:hAnsi="Times New Roman" w:cs="Times New Roman"/>
                <w:sz w:val="24"/>
                <w:szCs w:val="24"/>
                <w:lang w:val="ru-RU"/>
              </w:rPr>
            </w:pPr>
            <w:r>
              <w:rPr>
                <w:rFonts w:ascii="Times New Roman" w:hAnsi="Times New Roman" w:cs="Times New Roman"/>
                <w:sz w:val="24"/>
                <w:szCs w:val="24"/>
                <w:lang w:val="ru-RU"/>
              </w:rPr>
              <w:t>0</w:t>
            </w:r>
          </w:p>
          <w:p w:rsidR="001A5E4A" w:rsidRPr="00736CC8" w:rsidRDefault="001A5E4A" w:rsidP="008C10FE">
            <w:pPr>
              <w:pStyle w:val="afa"/>
              <w:jc w:val="center"/>
              <w:rPr>
                <w:rFonts w:ascii="Times New Roman" w:hAnsi="Times New Roman" w:cs="Times New Roman"/>
                <w:sz w:val="24"/>
                <w:szCs w:val="24"/>
                <w:lang w:val="ru-RU"/>
              </w:rPr>
            </w:pP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15</w:t>
            </w:r>
          </w:p>
        </w:tc>
        <w:tc>
          <w:tcPr>
            <w:tcW w:w="3969"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ind w:left="141" w:right="142"/>
              <w:rPr>
                <w:rFonts w:ascii="Times New Roman" w:hAnsi="Times New Roman" w:cs="Times New Roman"/>
                <w:sz w:val="24"/>
                <w:szCs w:val="24"/>
              </w:rPr>
            </w:pPr>
            <w:r w:rsidRPr="00736CC8">
              <w:rPr>
                <w:rFonts w:ascii="Times New Roman" w:hAnsi="Times New Roman" w:cs="Times New Roman"/>
                <w:sz w:val="24"/>
                <w:szCs w:val="24"/>
              </w:rPr>
              <w:t>Кількість суб’єктів малого підприємництва, що повинні виконати вимоги регулювання, одиниць</w:t>
            </w:r>
          </w:p>
        </w:tc>
        <w:tc>
          <w:tcPr>
            <w:tcW w:w="467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A5E4A" w:rsidRPr="00C47063" w:rsidRDefault="001A5E4A" w:rsidP="008C10FE">
            <w:pPr>
              <w:pStyle w:val="afa"/>
              <w:jc w:val="center"/>
              <w:rPr>
                <w:rFonts w:ascii="Times New Roman" w:hAnsi="Times New Roman" w:cs="Times New Roman"/>
                <w:sz w:val="24"/>
                <w:szCs w:val="24"/>
                <w:lang w:val="ru-RU"/>
              </w:rPr>
            </w:pPr>
            <w:r w:rsidRPr="00C47063">
              <w:rPr>
                <w:rFonts w:ascii="Times New Roman" w:hAnsi="Times New Roman" w:cs="Times New Roman"/>
                <w:sz w:val="24"/>
                <w:szCs w:val="24"/>
                <w:lang w:val="ru-RU"/>
              </w:rPr>
              <w:t>1</w:t>
            </w:r>
            <w:r>
              <w:rPr>
                <w:rFonts w:ascii="Times New Roman" w:hAnsi="Times New Roman" w:cs="Times New Roman"/>
                <w:sz w:val="24"/>
                <w:szCs w:val="24"/>
                <w:lang w:val="ru-RU"/>
              </w:rPr>
              <w:t>8</w:t>
            </w:r>
          </w:p>
        </w:tc>
      </w:tr>
      <w:tr w:rsidR="001A5E4A" w:rsidRPr="001C7142" w:rsidTr="001A5E4A">
        <w:trPr>
          <w:trHeight w:val="23"/>
        </w:trPr>
        <w:tc>
          <w:tcPr>
            <w:tcW w:w="993"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jc w:val="center"/>
              <w:rPr>
                <w:rFonts w:ascii="Times New Roman" w:hAnsi="Times New Roman" w:cs="Times New Roman"/>
                <w:sz w:val="24"/>
                <w:szCs w:val="24"/>
                <w:lang w:val="ru-RU"/>
              </w:rPr>
            </w:pPr>
            <w:r w:rsidRPr="00736CC8">
              <w:rPr>
                <w:rFonts w:ascii="Times New Roman" w:hAnsi="Times New Roman" w:cs="Times New Roman"/>
                <w:sz w:val="24"/>
                <w:szCs w:val="24"/>
                <w:lang w:val="ru-RU"/>
              </w:rPr>
              <w:t>16</w:t>
            </w:r>
          </w:p>
        </w:tc>
        <w:tc>
          <w:tcPr>
            <w:tcW w:w="3969" w:type="dxa"/>
            <w:tcBorders>
              <w:top w:val="single" w:sz="4" w:space="0" w:color="000000"/>
              <w:left w:val="single" w:sz="4" w:space="0" w:color="000000"/>
              <w:bottom w:val="single" w:sz="4" w:space="0" w:color="000000"/>
            </w:tcBorders>
            <w:shd w:val="clear" w:color="auto" w:fill="FFFFFF"/>
          </w:tcPr>
          <w:p w:rsidR="001A5E4A" w:rsidRPr="00736CC8" w:rsidRDefault="001A5E4A" w:rsidP="008C10FE">
            <w:pPr>
              <w:pStyle w:val="afa"/>
              <w:ind w:left="141" w:right="142"/>
              <w:rPr>
                <w:rFonts w:ascii="Times New Roman" w:hAnsi="Times New Roman" w:cs="Times New Roman"/>
                <w:sz w:val="24"/>
                <w:szCs w:val="24"/>
              </w:rPr>
            </w:pPr>
            <w:r w:rsidRPr="00736CC8">
              <w:rPr>
                <w:rFonts w:ascii="Times New Roman" w:hAnsi="Times New Roman" w:cs="Times New Roman"/>
                <w:sz w:val="24"/>
                <w:szCs w:val="24"/>
              </w:rPr>
              <w:t>Сумарно, гривень</w:t>
            </w:r>
          </w:p>
          <w:p w:rsidR="001A5E4A" w:rsidRPr="00195839" w:rsidRDefault="001A5E4A" w:rsidP="008C10FE">
            <w:pPr>
              <w:pStyle w:val="afa"/>
              <w:ind w:left="141" w:right="142"/>
              <w:rPr>
                <w:rFonts w:ascii="Times New Roman" w:hAnsi="Times New Roman" w:cs="Times New Roman"/>
                <w:i/>
                <w:color w:val="000000"/>
                <w:sz w:val="16"/>
                <w:szCs w:val="16"/>
              </w:rPr>
            </w:pPr>
            <w:r w:rsidRPr="00195839">
              <w:rPr>
                <w:rStyle w:val="rvts11"/>
                <w:rFonts w:ascii="Times New Roman" w:hAnsi="Times New Roman" w:cs="Times New Roman"/>
                <w:i/>
                <w:iCs/>
                <w:sz w:val="16"/>
                <w:szCs w:val="16"/>
              </w:rPr>
              <w:t>Формула:</w:t>
            </w:r>
          </w:p>
          <w:p w:rsidR="001A5E4A" w:rsidRPr="00736CC8" w:rsidRDefault="001A5E4A" w:rsidP="008C10FE">
            <w:pPr>
              <w:pStyle w:val="afa"/>
              <w:ind w:left="141" w:right="142"/>
              <w:rPr>
                <w:rFonts w:ascii="Times New Roman" w:hAnsi="Times New Roman" w:cs="Times New Roman"/>
                <w:sz w:val="24"/>
                <w:szCs w:val="24"/>
                <w:lang w:val="ru-RU"/>
              </w:rPr>
            </w:pPr>
            <w:r w:rsidRPr="00195839">
              <w:rPr>
                <w:rStyle w:val="rvts11"/>
                <w:rFonts w:ascii="Times New Roman" w:hAnsi="Times New Roman" w:cs="Times New Roman"/>
                <w:i/>
                <w:iCs/>
                <w:sz w:val="16"/>
                <w:szCs w:val="16"/>
              </w:rPr>
              <w:t>відповідний стовпчик “разом” Х кількість суб’єктів малого підприємництва, що повинні виконати вимоги регулювання (рядок 14 Х рядок 15)</w:t>
            </w:r>
          </w:p>
        </w:tc>
        <w:tc>
          <w:tcPr>
            <w:tcW w:w="1842" w:type="dxa"/>
            <w:tcBorders>
              <w:top w:val="single" w:sz="4" w:space="0" w:color="000000"/>
              <w:left w:val="single" w:sz="4" w:space="0" w:color="000000"/>
              <w:bottom w:val="single" w:sz="4" w:space="0" w:color="000000"/>
            </w:tcBorders>
            <w:shd w:val="clear" w:color="auto" w:fill="FFFFFF"/>
            <w:vAlign w:val="center"/>
          </w:tcPr>
          <w:p w:rsidR="001A5E4A" w:rsidRPr="00C47063" w:rsidRDefault="001A5E4A" w:rsidP="008C10FE">
            <w:pPr>
              <w:pStyle w:val="afa"/>
              <w:jc w:val="center"/>
              <w:rPr>
                <w:rFonts w:ascii="Times New Roman" w:hAnsi="Times New Roman" w:cs="Times New Roman"/>
                <w:sz w:val="24"/>
                <w:szCs w:val="24"/>
                <w:lang w:val="ru-RU"/>
              </w:rPr>
            </w:pPr>
            <w:r>
              <w:rPr>
                <w:rFonts w:ascii="Times New Roman" w:hAnsi="Times New Roman" w:cs="Times New Roman"/>
                <w:sz w:val="24"/>
                <w:szCs w:val="24"/>
                <w:lang w:val="ru-RU"/>
              </w:rPr>
              <w:t>678,60</w:t>
            </w:r>
          </w:p>
          <w:p w:rsidR="001A5E4A" w:rsidRDefault="001A5E4A" w:rsidP="008C10FE">
            <w:pPr>
              <w:pStyle w:val="afa"/>
              <w:jc w:val="center"/>
              <w:rPr>
                <w:rFonts w:ascii="Times New Roman" w:hAnsi="Times New Roman" w:cs="Times New Roman"/>
                <w:sz w:val="24"/>
                <w:szCs w:val="24"/>
                <w:lang w:val="ru-RU"/>
              </w:rPr>
            </w:pPr>
          </w:p>
          <w:p w:rsidR="001A5E4A" w:rsidRPr="00736CC8" w:rsidRDefault="001A5E4A" w:rsidP="008C10FE">
            <w:pPr>
              <w:pStyle w:val="afa"/>
              <w:jc w:val="center"/>
              <w:rPr>
                <w:rFonts w:ascii="Times New Roman" w:hAnsi="Times New Roman" w:cs="Times New Roman"/>
                <w:sz w:val="24"/>
                <w:szCs w:val="24"/>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1A5E4A" w:rsidRPr="00C47063" w:rsidRDefault="001A5E4A" w:rsidP="008C10FE">
            <w:pPr>
              <w:pStyle w:val="afa"/>
              <w:jc w:val="center"/>
              <w:rPr>
                <w:rFonts w:ascii="Times New Roman" w:hAnsi="Times New Roman" w:cs="Times New Roman"/>
                <w:sz w:val="24"/>
                <w:szCs w:val="24"/>
                <w:lang w:val="ru-RU"/>
              </w:rPr>
            </w:pPr>
            <w:r w:rsidRPr="00C47063">
              <w:rPr>
                <w:rFonts w:ascii="Times New Roman" w:hAnsi="Times New Roman" w:cs="Times New Roman"/>
                <w:sz w:val="24"/>
                <w:szCs w:val="24"/>
                <w:lang w:val="ru-RU"/>
              </w:rPr>
              <w:t>Х</w:t>
            </w:r>
          </w:p>
          <w:p w:rsidR="001A5E4A" w:rsidRPr="00C47063" w:rsidRDefault="001A5E4A" w:rsidP="008C10FE">
            <w:pPr>
              <w:pStyle w:val="afa"/>
              <w:jc w:val="center"/>
              <w:rPr>
                <w:rFonts w:ascii="Times New Roman" w:hAnsi="Times New Roman" w:cs="Times New Roman"/>
                <w:sz w:val="24"/>
                <w:szCs w:val="24"/>
                <w:lang w:val="ru-RU"/>
              </w:rPr>
            </w:pPr>
          </w:p>
          <w:p w:rsidR="001A5E4A" w:rsidRPr="00C47063" w:rsidRDefault="001A5E4A" w:rsidP="008C10FE">
            <w:pPr>
              <w:pStyle w:val="afa"/>
              <w:jc w:val="center"/>
              <w:rPr>
                <w:rFonts w:ascii="Times New Roman" w:hAnsi="Times New Roman" w:cs="Times New Roman"/>
                <w:sz w:val="24"/>
                <w:szCs w:val="24"/>
                <w:lang w:val="ru-RU"/>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5E4A" w:rsidRPr="00C47063" w:rsidRDefault="001A5E4A" w:rsidP="008C10FE">
            <w:pPr>
              <w:pStyle w:val="afa"/>
              <w:jc w:val="center"/>
              <w:rPr>
                <w:rFonts w:ascii="Times New Roman" w:hAnsi="Times New Roman" w:cs="Times New Roman"/>
                <w:sz w:val="24"/>
                <w:szCs w:val="24"/>
                <w:lang w:val="ru-RU"/>
              </w:rPr>
            </w:pPr>
            <w:r>
              <w:rPr>
                <w:rFonts w:ascii="Times New Roman" w:hAnsi="Times New Roman" w:cs="Times New Roman"/>
                <w:sz w:val="24"/>
                <w:szCs w:val="24"/>
                <w:lang w:val="ru-RU"/>
              </w:rPr>
              <w:t>0</w:t>
            </w:r>
          </w:p>
          <w:p w:rsidR="001A5E4A" w:rsidRPr="00C47063" w:rsidRDefault="001A5E4A" w:rsidP="008C10FE">
            <w:pPr>
              <w:pStyle w:val="afa"/>
              <w:jc w:val="center"/>
              <w:rPr>
                <w:rFonts w:ascii="Times New Roman" w:hAnsi="Times New Roman" w:cs="Times New Roman"/>
                <w:sz w:val="24"/>
                <w:szCs w:val="24"/>
                <w:lang w:val="ru-RU"/>
              </w:rPr>
            </w:pPr>
          </w:p>
          <w:p w:rsidR="001A5E4A" w:rsidRPr="00C47063" w:rsidRDefault="001A5E4A" w:rsidP="008C10FE">
            <w:pPr>
              <w:pStyle w:val="afa"/>
              <w:jc w:val="center"/>
              <w:rPr>
                <w:rFonts w:ascii="Times New Roman" w:hAnsi="Times New Roman" w:cs="Times New Roman"/>
                <w:sz w:val="24"/>
                <w:szCs w:val="24"/>
                <w:lang w:val="ru-RU"/>
              </w:rPr>
            </w:pPr>
          </w:p>
        </w:tc>
      </w:tr>
    </w:tbl>
    <w:p w:rsidR="001A5E4A" w:rsidRPr="001C7142" w:rsidRDefault="001A5E4A" w:rsidP="001A5E4A">
      <w:pPr>
        <w:pStyle w:val="a7"/>
        <w:ind w:left="40"/>
        <w:jc w:val="left"/>
        <w:rPr>
          <w:b/>
          <w:color w:val="0070C0"/>
          <w:sz w:val="24"/>
          <w:szCs w:val="24"/>
        </w:rPr>
      </w:pPr>
    </w:p>
    <w:p w:rsidR="001A5E4A" w:rsidRPr="00381B98" w:rsidRDefault="001A5E4A" w:rsidP="001A5E4A">
      <w:pPr>
        <w:pStyle w:val="a7"/>
        <w:jc w:val="center"/>
        <w:rPr>
          <w:sz w:val="24"/>
          <w:szCs w:val="24"/>
        </w:rPr>
      </w:pPr>
      <w:r w:rsidRPr="00381B98">
        <w:rPr>
          <w:sz w:val="24"/>
          <w:szCs w:val="24"/>
        </w:rPr>
        <w:t xml:space="preserve">БЮДЖЕТНІ ВИТРАТИ </w:t>
      </w:r>
    </w:p>
    <w:p w:rsidR="001A5E4A" w:rsidRPr="00381B98" w:rsidRDefault="001A5E4A" w:rsidP="001A5E4A">
      <w:pPr>
        <w:pStyle w:val="a7"/>
        <w:jc w:val="center"/>
        <w:rPr>
          <w:sz w:val="24"/>
          <w:szCs w:val="24"/>
        </w:rPr>
      </w:pPr>
      <w:r w:rsidRPr="00381B98">
        <w:rPr>
          <w:sz w:val="24"/>
          <w:szCs w:val="24"/>
        </w:rPr>
        <w:t>на адміністрування регулювання для суб’єктів малого підприємництва</w:t>
      </w:r>
    </w:p>
    <w:p w:rsidR="001A5E4A" w:rsidRPr="00381B98" w:rsidRDefault="001A5E4A" w:rsidP="001A5E4A">
      <w:pPr>
        <w:pStyle w:val="a7"/>
        <w:jc w:val="center"/>
        <w:rPr>
          <w:sz w:val="24"/>
          <w:szCs w:val="24"/>
        </w:rPr>
      </w:pPr>
    </w:p>
    <w:p w:rsidR="001A5E4A" w:rsidRPr="00381B98" w:rsidRDefault="001A5E4A" w:rsidP="001A5E4A">
      <w:pPr>
        <w:spacing w:line="270" w:lineRule="atLeast"/>
        <w:jc w:val="both"/>
        <w:rPr>
          <w:sz w:val="24"/>
          <w:szCs w:val="24"/>
        </w:rPr>
      </w:pPr>
      <w:r w:rsidRPr="00381B98">
        <w:rPr>
          <w:b/>
          <w:bCs/>
          <w:sz w:val="24"/>
          <w:szCs w:val="24"/>
          <w:lang w:eastAsia="ru-RU"/>
        </w:rPr>
        <w:tab/>
      </w:r>
      <w:r w:rsidRPr="00381B98">
        <w:rPr>
          <w:color w:val="000000"/>
          <w:sz w:val="24"/>
          <w:szCs w:val="24"/>
        </w:rPr>
        <w:t>Орган місцевого самоврядування</w:t>
      </w:r>
      <w:r w:rsidRPr="00381B98">
        <w:rPr>
          <w:sz w:val="24"/>
          <w:szCs w:val="24"/>
        </w:rPr>
        <w:t>, для якого здійснюється розрахунок вартості адміністрування регулювання:</w:t>
      </w:r>
      <w:r>
        <w:rPr>
          <w:sz w:val="24"/>
          <w:szCs w:val="24"/>
        </w:rPr>
        <w:t xml:space="preserve"> </w:t>
      </w:r>
      <w:r w:rsidRPr="00634D86">
        <w:rPr>
          <w:sz w:val="24"/>
          <w:szCs w:val="24"/>
          <w:lang w:eastAsia="ru-RU"/>
        </w:rPr>
        <w:t>Ічнянська міська рада</w:t>
      </w:r>
    </w:p>
    <w:p w:rsidR="001A5E4A" w:rsidRPr="00381B98" w:rsidRDefault="001A5E4A" w:rsidP="001A5E4A">
      <w:pPr>
        <w:pStyle w:val="a7"/>
        <w:ind w:firstLine="567"/>
        <w:rPr>
          <w:sz w:val="24"/>
          <w:szCs w:val="24"/>
        </w:rPr>
      </w:pPr>
    </w:p>
    <w:tbl>
      <w:tblPr>
        <w:tblStyle w:val="af8"/>
        <w:tblW w:w="9809" w:type="dxa"/>
        <w:tblLayout w:type="fixed"/>
        <w:tblLook w:val="04A0"/>
      </w:tblPr>
      <w:tblGrid>
        <w:gridCol w:w="2518"/>
        <w:gridCol w:w="1245"/>
        <w:gridCol w:w="1580"/>
        <w:gridCol w:w="1348"/>
        <w:gridCol w:w="1361"/>
        <w:gridCol w:w="1757"/>
      </w:tblGrid>
      <w:tr w:rsidR="001A5E4A" w:rsidRPr="00A9603D" w:rsidTr="008C10FE">
        <w:tc>
          <w:tcPr>
            <w:tcW w:w="2518" w:type="dxa"/>
          </w:tcPr>
          <w:p w:rsidR="001A5E4A" w:rsidRPr="00A9603D" w:rsidRDefault="001A5E4A" w:rsidP="008C10FE">
            <w:pPr>
              <w:pStyle w:val="Default"/>
              <w:jc w:val="center"/>
              <w:rPr>
                <w:color w:val="auto"/>
                <w:sz w:val="22"/>
                <w:szCs w:val="22"/>
              </w:rPr>
            </w:pPr>
            <w:r w:rsidRPr="00A9603D">
              <w:rPr>
                <w:bCs/>
                <w:color w:val="auto"/>
                <w:sz w:val="22"/>
                <w:szCs w:val="22"/>
              </w:rPr>
              <w:t>Процедури регулювання суб’єктів малого підприємництва</w:t>
            </w:r>
          </w:p>
          <w:p w:rsidR="001A5E4A" w:rsidRPr="00A9603D" w:rsidRDefault="001A5E4A" w:rsidP="008C10FE">
            <w:pPr>
              <w:pStyle w:val="a7"/>
              <w:jc w:val="center"/>
              <w:rPr>
                <w:sz w:val="22"/>
                <w:szCs w:val="22"/>
              </w:rPr>
            </w:pPr>
            <w:r w:rsidRPr="00A9603D">
              <w:rPr>
                <w:bCs/>
                <w:sz w:val="22"/>
                <w:szCs w:val="22"/>
              </w:rPr>
              <w:t>(розрахунок на одного типового суб’єкта господарювання малого підприємництва – за потреби окремо для суб’єктів малого та мікро- підприємництв)</w:t>
            </w:r>
          </w:p>
        </w:tc>
        <w:tc>
          <w:tcPr>
            <w:tcW w:w="1245" w:type="dxa"/>
          </w:tcPr>
          <w:p w:rsidR="001A5E4A" w:rsidRPr="00A9603D" w:rsidRDefault="001A5E4A" w:rsidP="008C10FE">
            <w:pPr>
              <w:pStyle w:val="Default"/>
              <w:jc w:val="center"/>
              <w:rPr>
                <w:color w:val="auto"/>
                <w:sz w:val="22"/>
                <w:szCs w:val="22"/>
              </w:rPr>
            </w:pPr>
            <w:r w:rsidRPr="00A9603D">
              <w:rPr>
                <w:bCs/>
                <w:color w:val="auto"/>
                <w:sz w:val="22"/>
                <w:szCs w:val="22"/>
              </w:rPr>
              <w:t>Планові витрати часу на процедуру</w:t>
            </w:r>
          </w:p>
        </w:tc>
        <w:tc>
          <w:tcPr>
            <w:tcW w:w="1580" w:type="dxa"/>
          </w:tcPr>
          <w:p w:rsidR="001A5E4A" w:rsidRPr="00A9603D" w:rsidRDefault="001A5E4A" w:rsidP="008C10FE">
            <w:pPr>
              <w:pStyle w:val="Default"/>
              <w:jc w:val="center"/>
              <w:rPr>
                <w:color w:val="auto"/>
                <w:sz w:val="22"/>
                <w:szCs w:val="22"/>
              </w:rPr>
            </w:pPr>
            <w:r w:rsidRPr="00A9603D">
              <w:rPr>
                <w:bCs/>
                <w:color w:val="auto"/>
                <w:sz w:val="22"/>
                <w:szCs w:val="22"/>
              </w:rPr>
              <w:t>Вартість часу співробітника органу державної влади відповідної категорії (заробітна плата)</w:t>
            </w:r>
          </w:p>
        </w:tc>
        <w:tc>
          <w:tcPr>
            <w:tcW w:w="1348" w:type="dxa"/>
          </w:tcPr>
          <w:p w:rsidR="001A5E4A" w:rsidRPr="00A9603D" w:rsidRDefault="001A5E4A" w:rsidP="008C10FE">
            <w:pPr>
              <w:pStyle w:val="Default"/>
              <w:jc w:val="center"/>
              <w:rPr>
                <w:color w:val="auto"/>
                <w:sz w:val="22"/>
                <w:szCs w:val="22"/>
              </w:rPr>
            </w:pPr>
            <w:r w:rsidRPr="00A9603D">
              <w:rPr>
                <w:bCs/>
                <w:color w:val="auto"/>
                <w:sz w:val="22"/>
                <w:szCs w:val="22"/>
              </w:rPr>
              <w:t>Оцінка кількості процедур за рік, що припадають на одного суб’єкта</w:t>
            </w:r>
          </w:p>
        </w:tc>
        <w:tc>
          <w:tcPr>
            <w:tcW w:w="1361" w:type="dxa"/>
          </w:tcPr>
          <w:p w:rsidR="001A5E4A" w:rsidRPr="00A9603D" w:rsidRDefault="001A5E4A" w:rsidP="008C10FE">
            <w:pPr>
              <w:pStyle w:val="Default"/>
              <w:jc w:val="center"/>
              <w:rPr>
                <w:color w:val="auto"/>
                <w:sz w:val="22"/>
                <w:szCs w:val="22"/>
              </w:rPr>
            </w:pPr>
            <w:r w:rsidRPr="00A9603D">
              <w:rPr>
                <w:bCs/>
                <w:color w:val="auto"/>
                <w:sz w:val="22"/>
                <w:szCs w:val="22"/>
              </w:rPr>
              <w:t>Оцінка кількості суб’єктів, що підпадають до сфери відповідної процедури</w:t>
            </w:r>
          </w:p>
        </w:tc>
        <w:tc>
          <w:tcPr>
            <w:tcW w:w="1757" w:type="dxa"/>
          </w:tcPr>
          <w:p w:rsidR="001A5E4A" w:rsidRPr="00A9603D" w:rsidRDefault="001A5E4A" w:rsidP="008C10FE">
            <w:pPr>
              <w:pStyle w:val="Default"/>
              <w:jc w:val="center"/>
              <w:rPr>
                <w:color w:val="auto"/>
                <w:sz w:val="22"/>
                <w:szCs w:val="22"/>
              </w:rPr>
            </w:pPr>
            <w:r w:rsidRPr="00A9603D">
              <w:rPr>
                <w:bCs/>
                <w:color w:val="auto"/>
                <w:sz w:val="22"/>
                <w:szCs w:val="22"/>
              </w:rPr>
              <w:t>Витрати на адміністрування регулювання* (за рік), грн</w:t>
            </w:r>
          </w:p>
        </w:tc>
      </w:tr>
      <w:tr w:rsidR="001A5E4A" w:rsidRPr="00A9603D" w:rsidTr="008C10FE">
        <w:tc>
          <w:tcPr>
            <w:tcW w:w="2518" w:type="dxa"/>
          </w:tcPr>
          <w:p w:rsidR="001A5E4A" w:rsidRPr="00A9603D" w:rsidRDefault="001A5E4A" w:rsidP="008C10FE">
            <w:pPr>
              <w:pStyle w:val="Default"/>
              <w:rPr>
                <w:bCs/>
                <w:color w:val="auto"/>
                <w:sz w:val="22"/>
                <w:szCs w:val="22"/>
              </w:rPr>
            </w:pPr>
            <w:r w:rsidRPr="00A9603D">
              <w:rPr>
                <w:color w:val="auto"/>
                <w:sz w:val="22"/>
                <w:szCs w:val="22"/>
              </w:rPr>
              <w:t>1. Облік суб’єкта господарювання, що знаходиться у сфері регулювання</w:t>
            </w:r>
          </w:p>
        </w:tc>
        <w:tc>
          <w:tcPr>
            <w:tcW w:w="1245" w:type="dxa"/>
          </w:tcPr>
          <w:p w:rsidR="001A5E4A" w:rsidRPr="00A9603D" w:rsidRDefault="001A5E4A" w:rsidP="008C10FE">
            <w:pPr>
              <w:pStyle w:val="Default"/>
              <w:jc w:val="center"/>
              <w:rPr>
                <w:color w:val="auto"/>
                <w:sz w:val="22"/>
                <w:szCs w:val="22"/>
              </w:rPr>
            </w:pPr>
            <w:r w:rsidRPr="00A9603D">
              <w:rPr>
                <w:color w:val="auto"/>
                <w:sz w:val="22"/>
                <w:szCs w:val="22"/>
              </w:rPr>
              <w:t>1 год.</w:t>
            </w:r>
          </w:p>
        </w:tc>
        <w:tc>
          <w:tcPr>
            <w:tcW w:w="1580" w:type="dxa"/>
          </w:tcPr>
          <w:p w:rsidR="001A5E4A" w:rsidRPr="00A9603D" w:rsidRDefault="001A5E4A" w:rsidP="008C10FE">
            <w:pPr>
              <w:pStyle w:val="Default"/>
              <w:jc w:val="center"/>
              <w:rPr>
                <w:color w:val="auto"/>
                <w:sz w:val="22"/>
                <w:szCs w:val="22"/>
              </w:rPr>
            </w:pPr>
            <w:r w:rsidRPr="00A9603D">
              <w:rPr>
                <w:color w:val="auto"/>
                <w:sz w:val="22"/>
                <w:szCs w:val="22"/>
                <w:lang w:val="uk-UA"/>
              </w:rPr>
              <w:t>62,5</w:t>
            </w:r>
            <w:r w:rsidRPr="00A9603D">
              <w:rPr>
                <w:color w:val="auto"/>
                <w:sz w:val="22"/>
                <w:szCs w:val="22"/>
              </w:rPr>
              <w:t xml:space="preserve"> грн./год</w:t>
            </w:r>
          </w:p>
        </w:tc>
        <w:tc>
          <w:tcPr>
            <w:tcW w:w="1348" w:type="dxa"/>
          </w:tcPr>
          <w:p w:rsidR="001A5E4A" w:rsidRPr="00A9603D" w:rsidRDefault="001A5E4A" w:rsidP="008C10FE">
            <w:pPr>
              <w:pStyle w:val="Default"/>
              <w:jc w:val="center"/>
              <w:rPr>
                <w:color w:val="auto"/>
                <w:sz w:val="22"/>
                <w:szCs w:val="22"/>
              </w:rPr>
            </w:pPr>
            <w:r w:rsidRPr="00A9603D">
              <w:rPr>
                <w:color w:val="auto"/>
                <w:sz w:val="22"/>
                <w:szCs w:val="22"/>
              </w:rPr>
              <w:t>1</w:t>
            </w:r>
          </w:p>
        </w:tc>
        <w:tc>
          <w:tcPr>
            <w:tcW w:w="1361"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18</w:t>
            </w:r>
          </w:p>
        </w:tc>
        <w:tc>
          <w:tcPr>
            <w:tcW w:w="1757" w:type="dxa"/>
          </w:tcPr>
          <w:p w:rsidR="001A5E4A" w:rsidRPr="00A9603D" w:rsidRDefault="001A5E4A" w:rsidP="008C10FE">
            <w:pPr>
              <w:pStyle w:val="Default"/>
              <w:jc w:val="center"/>
              <w:rPr>
                <w:color w:val="auto"/>
                <w:sz w:val="22"/>
                <w:szCs w:val="22"/>
              </w:rPr>
            </w:pPr>
            <w:r w:rsidRPr="00A9603D">
              <w:rPr>
                <w:color w:val="auto"/>
                <w:sz w:val="22"/>
                <w:szCs w:val="22"/>
                <w:lang w:val="uk-UA"/>
              </w:rPr>
              <w:t>1 125,00</w:t>
            </w:r>
          </w:p>
        </w:tc>
      </w:tr>
      <w:tr w:rsidR="001A5E4A" w:rsidRPr="00A9603D" w:rsidTr="008C10FE">
        <w:tc>
          <w:tcPr>
            <w:tcW w:w="2518" w:type="dxa"/>
          </w:tcPr>
          <w:p w:rsidR="001A5E4A" w:rsidRPr="00A9603D" w:rsidRDefault="001A5E4A" w:rsidP="008C10FE">
            <w:pPr>
              <w:pStyle w:val="Default"/>
              <w:rPr>
                <w:color w:val="auto"/>
                <w:sz w:val="22"/>
                <w:szCs w:val="22"/>
              </w:rPr>
            </w:pPr>
            <w:r w:rsidRPr="00A9603D">
              <w:rPr>
                <w:color w:val="auto"/>
                <w:sz w:val="22"/>
                <w:szCs w:val="22"/>
              </w:rPr>
              <w:t xml:space="preserve">2. Поточний контроль за суб’єктом </w:t>
            </w:r>
            <w:r w:rsidRPr="00A9603D">
              <w:rPr>
                <w:color w:val="auto"/>
                <w:sz w:val="22"/>
                <w:szCs w:val="22"/>
              </w:rPr>
              <w:lastRenderedPageBreak/>
              <w:t xml:space="preserve">господарювання, що перебуває у сфері регулювання, у тому числі: </w:t>
            </w:r>
          </w:p>
          <w:p w:rsidR="001A5E4A" w:rsidRPr="00A9603D" w:rsidRDefault="001A5E4A" w:rsidP="008C10FE">
            <w:pPr>
              <w:pStyle w:val="Default"/>
              <w:rPr>
                <w:color w:val="auto"/>
                <w:sz w:val="22"/>
                <w:szCs w:val="22"/>
                <w:lang w:val="uk-UA"/>
              </w:rPr>
            </w:pPr>
            <w:r w:rsidRPr="00A9603D">
              <w:rPr>
                <w:color w:val="auto"/>
                <w:sz w:val="22"/>
                <w:szCs w:val="22"/>
              </w:rPr>
              <w:t xml:space="preserve">Камеральні </w:t>
            </w:r>
          </w:p>
          <w:p w:rsidR="001A5E4A" w:rsidRPr="00A9603D" w:rsidRDefault="001A5E4A" w:rsidP="008C10FE">
            <w:pPr>
              <w:pStyle w:val="Default"/>
              <w:rPr>
                <w:color w:val="auto"/>
                <w:sz w:val="22"/>
                <w:szCs w:val="22"/>
                <w:lang w:val="uk-UA"/>
              </w:rPr>
            </w:pPr>
          </w:p>
          <w:p w:rsidR="001A5E4A" w:rsidRPr="00A9603D" w:rsidRDefault="001A5E4A" w:rsidP="008C10FE">
            <w:pPr>
              <w:pStyle w:val="Default"/>
              <w:rPr>
                <w:bCs/>
                <w:color w:val="C00000"/>
                <w:sz w:val="22"/>
                <w:szCs w:val="22"/>
              </w:rPr>
            </w:pPr>
            <w:r w:rsidRPr="00A9603D">
              <w:rPr>
                <w:color w:val="auto"/>
                <w:sz w:val="22"/>
                <w:szCs w:val="22"/>
              </w:rPr>
              <w:t>Виїзні</w:t>
            </w:r>
          </w:p>
        </w:tc>
        <w:tc>
          <w:tcPr>
            <w:tcW w:w="1245" w:type="dxa"/>
          </w:tcPr>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rPr>
            </w:pPr>
            <w:r w:rsidRPr="00A9603D">
              <w:rPr>
                <w:color w:val="auto"/>
                <w:sz w:val="22"/>
                <w:szCs w:val="22"/>
                <w:lang w:val="uk-UA"/>
              </w:rPr>
              <w:t>1</w:t>
            </w:r>
            <w:r w:rsidRPr="00A9603D">
              <w:rPr>
                <w:color w:val="auto"/>
                <w:sz w:val="22"/>
                <w:szCs w:val="22"/>
              </w:rPr>
              <w:t xml:space="preserve"> год.</w:t>
            </w:r>
          </w:p>
        </w:tc>
        <w:tc>
          <w:tcPr>
            <w:tcW w:w="1580" w:type="dxa"/>
          </w:tcPr>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p w:rsidR="001A5E4A" w:rsidRPr="00A9603D" w:rsidRDefault="001A5E4A" w:rsidP="008C10FE">
            <w:pPr>
              <w:pStyle w:val="Default"/>
              <w:jc w:val="center"/>
              <w:rPr>
                <w:color w:val="auto"/>
                <w:sz w:val="22"/>
                <w:szCs w:val="22"/>
              </w:rPr>
            </w:pPr>
          </w:p>
          <w:p w:rsidR="001A5E4A" w:rsidRPr="00A9603D" w:rsidRDefault="001A5E4A" w:rsidP="008C10FE">
            <w:pPr>
              <w:pStyle w:val="Default"/>
              <w:jc w:val="center"/>
              <w:rPr>
                <w:color w:val="auto"/>
                <w:sz w:val="22"/>
                <w:szCs w:val="22"/>
              </w:rPr>
            </w:pPr>
            <w:r w:rsidRPr="00A9603D">
              <w:rPr>
                <w:color w:val="auto"/>
                <w:sz w:val="22"/>
                <w:szCs w:val="22"/>
                <w:lang w:val="uk-UA"/>
              </w:rPr>
              <w:t>62,5</w:t>
            </w:r>
            <w:r w:rsidRPr="00A9603D">
              <w:rPr>
                <w:color w:val="auto"/>
                <w:sz w:val="22"/>
                <w:szCs w:val="22"/>
              </w:rPr>
              <w:t xml:space="preserve"> грн./год</w:t>
            </w:r>
          </w:p>
        </w:tc>
        <w:tc>
          <w:tcPr>
            <w:tcW w:w="1348" w:type="dxa"/>
          </w:tcPr>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p w:rsidR="001A5E4A" w:rsidRPr="00A9603D" w:rsidRDefault="001A5E4A" w:rsidP="008C10FE">
            <w:pPr>
              <w:pStyle w:val="Default"/>
              <w:jc w:val="center"/>
              <w:rPr>
                <w:color w:val="auto"/>
                <w:sz w:val="22"/>
                <w:szCs w:val="22"/>
              </w:rPr>
            </w:pPr>
          </w:p>
          <w:p w:rsidR="001A5E4A" w:rsidRPr="00A9603D" w:rsidRDefault="001A5E4A" w:rsidP="008C10FE">
            <w:pPr>
              <w:pStyle w:val="Default"/>
              <w:jc w:val="center"/>
              <w:rPr>
                <w:color w:val="auto"/>
                <w:sz w:val="22"/>
                <w:szCs w:val="22"/>
              </w:rPr>
            </w:pPr>
            <w:r w:rsidRPr="00A9603D">
              <w:rPr>
                <w:color w:val="auto"/>
                <w:sz w:val="22"/>
                <w:szCs w:val="22"/>
              </w:rPr>
              <w:t>1</w:t>
            </w:r>
          </w:p>
        </w:tc>
        <w:tc>
          <w:tcPr>
            <w:tcW w:w="1361" w:type="dxa"/>
          </w:tcPr>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p w:rsidR="001A5E4A" w:rsidRPr="00A9603D" w:rsidRDefault="001A5E4A" w:rsidP="008C10FE">
            <w:pPr>
              <w:pStyle w:val="Default"/>
              <w:jc w:val="center"/>
              <w:rPr>
                <w:color w:val="auto"/>
                <w:sz w:val="22"/>
                <w:szCs w:val="22"/>
              </w:rPr>
            </w:pPr>
          </w:p>
          <w:p w:rsidR="001A5E4A" w:rsidRPr="00A9603D" w:rsidRDefault="001A5E4A" w:rsidP="008C10FE">
            <w:pPr>
              <w:pStyle w:val="Default"/>
              <w:jc w:val="center"/>
              <w:rPr>
                <w:color w:val="auto"/>
                <w:sz w:val="22"/>
                <w:szCs w:val="22"/>
              </w:rPr>
            </w:pPr>
            <w:r w:rsidRPr="00A9603D">
              <w:rPr>
                <w:color w:val="auto"/>
                <w:sz w:val="22"/>
                <w:szCs w:val="22"/>
                <w:lang w:val="uk-UA"/>
              </w:rPr>
              <w:t>18</w:t>
            </w:r>
          </w:p>
        </w:tc>
        <w:tc>
          <w:tcPr>
            <w:tcW w:w="1757" w:type="dxa"/>
          </w:tcPr>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p>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p w:rsidR="001A5E4A" w:rsidRPr="00A9603D" w:rsidRDefault="001A5E4A" w:rsidP="008C10FE">
            <w:pPr>
              <w:pStyle w:val="Default"/>
              <w:jc w:val="center"/>
              <w:rPr>
                <w:color w:val="auto"/>
                <w:sz w:val="22"/>
                <w:szCs w:val="22"/>
              </w:rPr>
            </w:pPr>
          </w:p>
          <w:p w:rsidR="001A5E4A" w:rsidRPr="00A9603D" w:rsidRDefault="001A5E4A" w:rsidP="008C10FE">
            <w:pPr>
              <w:pStyle w:val="Default"/>
              <w:jc w:val="center"/>
              <w:rPr>
                <w:color w:val="auto"/>
                <w:sz w:val="22"/>
                <w:szCs w:val="22"/>
              </w:rPr>
            </w:pPr>
            <w:r w:rsidRPr="00A9603D">
              <w:rPr>
                <w:color w:val="auto"/>
                <w:sz w:val="22"/>
                <w:szCs w:val="22"/>
                <w:lang w:val="uk-UA"/>
              </w:rPr>
              <w:t>1 125,00</w:t>
            </w:r>
          </w:p>
        </w:tc>
      </w:tr>
      <w:tr w:rsidR="001A5E4A" w:rsidRPr="00A9603D" w:rsidTr="008C10FE">
        <w:tc>
          <w:tcPr>
            <w:tcW w:w="2518" w:type="dxa"/>
          </w:tcPr>
          <w:p w:rsidR="001A5E4A" w:rsidRPr="00A9603D" w:rsidRDefault="001A5E4A" w:rsidP="008C10FE">
            <w:pPr>
              <w:pStyle w:val="Default"/>
              <w:rPr>
                <w:color w:val="auto"/>
                <w:sz w:val="22"/>
                <w:szCs w:val="22"/>
              </w:rPr>
            </w:pPr>
            <w:r w:rsidRPr="00A9603D">
              <w:rPr>
                <w:color w:val="auto"/>
                <w:sz w:val="22"/>
                <w:szCs w:val="22"/>
              </w:rPr>
              <w:lastRenderedPageBreak/>
              <w:t xml:space="preserve">3. Підготовка, затвердження та опрацювання одного окремого акта про порушення вимог регулювання </w:t>
            </w:r>
          </w:p>
        </w:tc>
        <w:tc>
          <w:tcPr>
            <w:tcW w:w="1245"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580"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348"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361"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757" w:type="dxa"/>
          </w:tcPr>
          <w:p w:rsidR="001A5E4A" w:rsidRPr="00A9603D" w:rsidRDefault="001A5E4A" w:rsidP="008C10FE">
            <w:pPr>
              <w:pStyle w:val="Default"/>
              <w:jc w:val="center"/>
              <w:rPr>
                <w:color w:val="auto"/>
                <w:sz w:val="22"/>
                <w:szCs w:val="22"/>
              </w:rPr>
            </w:pPr>
            <w:r w:rsidRPr="00A9603D">
              <w:rPr>
                <w:color w:val="auto"/>
                <w:sz w:val="22"/>
                <w:szCs w:val="22"/>
                <w:lang w:val="uk-UA"/>
              </w:rPr>
              <w:t>0</w:t>
            </w:r>
          </w:p>
        </w:tc>
      </w:tr>
      <w:tr w:rsidR="001A5E4A" w:rsidRPr="00A9603D" w:rsidTr="008C10FE">
        <w:tc>
          <w:tcPr>
            <w:tcW w:w="2518" w:type="dxa"/>
          </w:tcPr>
          <w:p w:rsidR="001A5E4A" w:rsidRPr="00A9603D" w:rsidRDefault="001A5E4A" w:rsidP="008C10FE">
            <w:pPr>
              <w:pStyle w:val="Default"/>
              <w:rPr>
                <w:color w:val="auto"/>
                <w:sz w:val="22"/>
                <w:szCs w:val="22"/>
              </w:rPr>
            </w:pPr>
            <w:r w:rsidRPr="00A9603D">
              <w:rPr>
                <w:color w:val="auto"/>
                <w:sz w:val="22"/>
                <w:szCs w:val="22"/>
              </w:rPr>
              <w:t xml:space="preserve">4. Реалізація одного окремого рішення щодо порушення вимог регулювання </w:t>
            </w:r>
          </w:p>
        </w:tc>
        <w:tc>
          <w:tcPr>
            <w:tcW w:w="1245"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580"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348"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361"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757" w:type="dxa"/>
          </w:tcPr>
          <w:p w:rsidR="001A5E4A" w:rsidRPr="00A9603D" w:rsidRDefault="001A5E4A" w:rsidP="008C10FE">
            <w:pPr>
              <w:pStyle w:val="Default"/>
              <w:jc w:val="center"/>
              <w:rPr>
                <w:color w:val="auto"/>
                <w:sz w:val="22"/>
                <w:szCs w:val="22"/>
              </w:rPr>
            </w:pPr>
            <w:r w:rsidRPr="00A9603D">
              <w:rPr>
                <w:color w:val="auto"/>
                <w:sz w:val="22"/>
                <w:szCs w:val="22"/>
                <w:lang w:val="uk-UA"/>
              </w:rPr>
              <w:t>0</w:t>
            </w:r>
          </w:p>
        </w:tc>
      </w:tr>
      <w:tr w:rsidR="001A5E4A" w:rsidRPr="00A9603D" w:rsidTr="008C10FE">
        <w:tc>
          <w:tcPr>
            <w:tcW w:w="2518" w:type="dxa"/>
          </w:tcPr>
          <w:p w:rsidR="001A5E4A" w:rsidRPr="00A9603D" w:rsidRDefault="001A5E4A" w:rsidP="008C10FE">
            <w:pPr>
              <w:pStyle w:val="Default"/>
              <w:rPr>
                <w:color w:val="auto"/>
                <w:sz w:val="22"/>
                <w:szCs w:val="22"/>
              </w:rPr>
            </w:pPr>
            <w:r w:rsidRPr="00A9603D">
              <w:rPr>
                <w:color w:val="auto"/>
                <w:sz w:val="22"/>
                <w:szCs w:val="22"/>
              </w:rPr>
              <w:t xml:space="preserve">5. Оскарження одного окремого рішення суб’єктами господарювання </w:t>
            </w:r>
          </w:p>
        </w:tc>
        <w:tc>
          <w:tcPr>
            <w:tcW w:w="1245"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580"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348"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361"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757" w:type="dxa"/>
          </w:tcPr>
          <w:p w:rsidR="001A5E4A" w:rsidRPr="00A9603D" w:rsidRDefault="001A5E4A" w:rsidP="008C10FE">
            <w:pPr>
              <w:pStyle w:val="Default"/>
              <w:jc w:val="center"/>
              <w:rPr>
                <w:color w:val="auto"/>
                <w:sz w:val="22"/>
                <w:szCs w:val="22"/>
              </w:rPr>
            </w:pPr>
            <w:r w:rsidRPr="00A9603D">
              <w:rPr>
                <w:color w:val="auto"/>
                <w:sz w:val="22"/>
                <w:szCs w:val="22"/>
                <w:lang w:val="uk-UA"/>
              </w:rPr>
              <w:t>0</w:t>
            </w:r>
          </w:p>
        </w:tc>
      </w:tr>
      <w:tr w:rsidR="001A5E4A" w:rsidRPr="00A9603D" w:rsidTr="008C10FE">
        <w:tc>
          <w:tcPr>
            <w:tcW w:w="2518" w:type="dxa"/>
          </w:tcPr>
          <w:p w:rsidR="001A5E4A" w:rsidRPr="00A9603D" w:rsidRDefault="001A5E4A" w:rsidP="008C10FE">
            <w:pPr>
              <w:pStyle w:val="Default"/>
              <w:rPr>
                <w:color w:val="auto"/>
                <w:sz w:val="22"/>
                <w:szCs w:val="22"/>
              </w:rPr>
            </w:pPr>
            <w:r w:rsidRPr="00A9603D">
              <w:rPr>
                <w:color w:val="auto"/>
                <w:sz w:val="22"/>
                <w:szCs w:val="22"/>
              </w:rPr>
              <w:t xml:space="preserve">6. Підготовка звітності за результатами регулювання </w:t>
            </w:r>
          </w:p>
        </w:tc>
        <w:tc>
          <w:tcPr>
            <w:tcW w:w="1245"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10 хв.</w:t>
            </w:r>
          </w:p>
        </w:tc>
        <w:tc>
          <w:tcPr>
            <w:tcW w:w="1580"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62,5</w:t>
            </w:r>
            <w:r w:rsidRPr="00A9603D">
              <w:rPr>
                <w:color w:val="auto"/>
                <w:sz w:val="22"/>
                <w:szCs w:val="22"/>
              </w:rPr>
              <w:t xml:space="preserve"> грн./год</w:t>
            </w:r>
          </w:p>
        </w:tc>
        <w:tc>
          <w:tcPr>
            <w:tcW w:w="1348"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4</w:t>
            </w:r>
          </w:p>
        </w:tc>
        <w:tc>
          <w:tcPr>
            <w:tcW w:w="1361"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757" w:type="dxa"/>
          </w:tcPr>
          <w:p w:rsidR="001A5E4A" w:rsidRPr="00A9603D" w:rsidRDefault="001A5E4A" w:rsidP="008C10FE">
            <w:pPr>
              <w:pStyle w:val="Default"/>
              <w:jc w:val="center"/>
              <w:rPr>
                <w:color w:val="auto"/>
                <w:sz w:val="22"/>
                <w:szCs w:val="22"/>
              </w:rPr>
            </w:pPr>
            <w:r w:rsidRPr="00A9603D">
              <w:rPr>
                <w:color w:val="auto"/>
                <w:sz w:val="22"/>
                <w:szCs w:val="22"/>
                <w:lang w:val="uk-UA"/>
              </w:rPr>
              <w:t>41,67</w:t>
            </w:r>
          </w:p>
        </w:tc>
      </w:tr>
      <w:tr w:rsidR="001A5E4A" w:rsidRPr="00A9603D" w:rsidTr="008C10FE">
        <w:tc>
          <w:tcPr>
            <w:tcW w:w="2518" w:type="dxa"/>
          </w:tcPr>
          <w:p w:rsidR="001A5E4A" w:rsidRPr="00A9603D" w:rsidRDefault="001A5E4A" w:rsidP="008C10FE">
            <w:pPr>
              <w:pStyle w:val="Default"/>
              <w:rPr>
                <w:color w:val="auto"/>
                <w:sz w:val="22"/>
                <w:szCs w:val="22"/>
              </w:rPr>
            </w:pPr>
            <w:r w:rsidRPr="00A9603D">
              <w:rPr>
                <w:color w:val="auto"/>
                <w:sz w:val="22"/>
                <w:szCs w:val="22"/>
              </w:rPr>
              <w:t xml:space="preserve">7. Інші адміністративні процедури </w:t>
            </w:r>
          </w:p>
        </w:tc>
        <w:tc>
          <w:tcPr>
            <w:tcW w:w="1245"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580"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348"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361" w:type="dxa"/>
          </w:tcPr>
          <w:p w:rsidR="001A5E4A" w:rsidRPr="00A9603D" w:rsidRDefault="001A5E4A" w:rsidP="008C10FE">
            <w:pPr>
              <w:pStyle w:val="Default"/>
              <w:jc w:val="center"/>
              <w:rPr>
                <w:color w:val="auto"/>
                <w:sz w:val="22"/>
                <w:szCs w:val="22"/>
                <w:lang w:val="uk-UA"/>
              </w:rPr>
            </w:pPr>
            <w:r w:rsidRPr="00A9603D">
              <w:rPr>
                <w:color w:val="auto"/>
                <w:sz w:val="22"/>
                <w:szCs w:val="22"/>
                <w:lang w:val="uk-UA"/>
              </w:rPr>
              <w:t>0</w:t>
            </w:r>
          </w:p>
        </w:tc>
        <w:tc>
          <w:tcPr>
            <w:tcW w:w="1757" w:type="dxa"/>
          </w:tcPr>
          <w:p w:rsidR="001A5E4A" w:rsidRPr="00A9603D" w:rsidRDefault="001A5E4A" w:rsidP="008C10FE">
            <w:pPr>
              <w:pStyle w:val="Default"/>
              <w:jc w:val="center"/>
              <w:rPr>
                <w:color w:val="auto"/>
                <w:sz w:val="22"/>
                <w:szCs w:val="22"/>
              </w:rPr>
            </w:pPr>
            <w:r w:rsidRPr="00A9603D">
              <w:rPr>
                <w:color w:val="auto"/>
                <w:sz w:val="22"/>
                <w:szCs w:val="22"/>
                <w:lang w:val="uk-UA"/>
              </w:rPr>
              <w:t>0</w:t>
            </w:r>
          </w:p>
        </w:tc>
      </w:tr>
      <w:tr w:rsidR="001A5E4A" w:rsidRPr="00A9603D" w:rsidTr="008C10FE">
        <w:tc>
          <w:tcPr>
            <w:tcW w:w="2518" w:type="dxa"/>
          </w:tcPr>
          <w:p w:rsidR="001A5E4A" w:rsidRPr="00A9603D" w:rsidRDefault="001A5E4A" w:rsidP="008C10FE">
            <w:pPr>
              <w:pStyle w:val="Default"/>
              <w:rPr>
                <w:b/>
                <w:color w:val="auto"/>
                <w:sz w:val="22"/>
                <w:szCs w:val="22"/>
              </w:rPr>
            </w:pPr>
            <w:r w:rsidRPr="00A9603D">
              <w:rPr>
                <w:b/>
                <w:bCs/>
                <w:color w:val="auto"/>
                <w:sz w:val="22"/>
                <w:szCs w:val="22"/>
              </w:rPr>
              <w:t>Разом за рік</w:t>
            </w:r>
          </w:p>
        </w:tc>
        <w:tc>
          <w:tcPr>
            <w:tcW w:w="1245" w:type="dxa"/>
          </w:tcPr>
          <w:p w:rsidR="001A5E4A" w:rsidRPr="00A9603D" w:rsidRDefault="001A5E4A" w:rsidP="008C10FE">
            <w:pPr>
              <w:pStyle w:val="Default"/>
              <w:jc w:val="center"/>
              <w:rPr>
                <w:b/>
                <w:color w:val="auto"/>
                <w:sz w:val="22"/>
                <w:szCs w:val="22"/>
              </w:rPr>
            </w:pPr>
            <w:r w:rsidRPr="00A9603D">
              <w:rPr>
                <w:b/>
                <w:bCs/>
                <w:color w:val="auto"/>
                <w:sz w:val="22"/>
                <w:szCs w:val="22"/>
              </w:rPr>
              <w:t>Х</w:t>
            </w:r>
          </w:p>
        </w:tc>
        <w:tc>
          <w:tcPr>
            <w:tcW w:w="1580" w:type="dxa"/>
          </w:tcPr>
          <w:p w:rsidR="001A5E4A" w:rsidRPr="00A9603D" w:rsidRDefault="001A5E4A" w:rsidP="008C10FE">
            <w:pPr>
              <w:pStyle w:val="Default"/>
              <w:jc w:val="center"/>
              <w:rPr>
                <w:b/>
                <w:color w:val="auto"/>
                <w:sz w:val="22"/>
                <w:szCs w:val="22"/>
              </w:rPr>
            </w:pPr>
            <w:r w:rsidRPr="00A9603D">
              <w:rPr>
                <w:b/>
                <w:bCs/>
                <w:color w:val="auto"/>
                <w:sz w:val="22"/>
                <w:szCs w:val="22"/>
              </w:rPr>
              <w:t>Х</w:t>
            </w:r>
          </w:p>
        </w:tc>
        <w:tc>
          <w:tcPr>
            <w:tcW w:w="1348" w:type="dxa"/>
          </w:tcPr>
          <w:p w:rsidR="001A5E4A" w:rsidRPr="00A9603D" w:rsidRDefault="001A5E4A" w:rsidP="008C10FE">
            <w:pPr>
              <w:pStyle w:val="Default"/>
              <w:jc w:val="center"/>
              <w:rPr>
                <w:b/>
                <w:color w:val="auto"/>
                <w:sz w:val="22"/>
                <w:szCs w:val="22"/>
              </w:rPr>
            </w:pPr>
            <w:r w:rsidRPr="00A9603D">
              <w:rPr>
                <w:b/>
                <w:bCs/>
                <w:color w:val="auto"/>
                <w:sz w:val="22"/>
                <w:szCs w:val="22"/>
              </w:rPr>
              <w:t>Х</w:t>
            </w:r>
          </w:p>
        </w:tc>
        <w:tc>
          <w:tcPr>
            <w:tcW w:w="1361" w:type="dxa"/>
          </w:tcPr>
          <w:p w:rsidR="001A5E4A" w:rsidRPr="00A9603D" w:rsidRDefault="001A5E4A" w:rsidP="008C10FE">
            <w:pPr>
              <w:pStyle w:val="Default"/>
              <w:jc w:val="center"/>
              <w:rPr>
                <w:b/>
                <w:color w:val="auto"/>
                <w:sz w:val="22"/>
                <w:szCs w:val="22"/>
              </w:rPr>
            </w:pPr>
            <w:r w:rsidRPr="00A9603D">
              <w:rPr>
                <w:b/>
                <w:bCs/>
                <w:color w:val="auto"/>
                <w:sz w:val="22"/>
                <w:szCs w:val="22"/>
              </w:rPr>
              <w:t>Х</w:t>
            </w:r>
          </w:p>
        </w:tc>
        <w:tc>
          <w:tcPr>
            <w:tcW w:w="1757" w:type="dxa"/>
          </w:tcPr>
          <w:p w:rsidR="001A5E4A" w:rsidRPr="00A9603D" w:rsidRDefault="001A5E4A" w:rsidP="008C10FE">
            <w:pPr>
              <w:pStyle w:val="Default"/>
              <w:jc w:val="center"/>
              <w:rPr>
                <w:color w:val="auto"/>
                <w:sz w:val="22"/>
                <w:szCs w:val="22"/>
              </w:rPr>
            </w:pPr>
            <w:r w:rsidRPr="00A9603D">
              <w:rPr>
                <w:b/>
                <w:bCs/>
                <w:color w:val="auto"/>
                <w:sz w:val="22"/>
                <w:szCs w:val="22"/>
                <w:lang w:val="uk-UA"/>
              </w:rPr>
              <w:t>2 291,67</w:t>
            </w:r>
            <w:r w:rsidRPr="00A9603D">
              <w:rPr>
                <w:b/>
                <w:bCs/>
                <w:color w:val="auto"/>
                <w:sz w:val="22"/>
                <w:szCs w:val="22"/>
              </w:rPr>
              <w:t xml:space="preserve"> </w:t>
            </w:r>
          </w:p>
        </w:tc>
      </w:tr>
      <w:tr w:rsidR="001A5E4A" w:rsidRPr="00A9603D" w:rsidTr="008C10FE">
        <w:tc>
          <w:tcPr>
            <w:tcW w:w="2518" w:type="dxa"/>
          </w:tcPr>
          <w:p w:rsidR="001A5E4A" w:rsidRPr="00A9603D" w:rsidRDefault="001A5E4A" w:rsidP="008C10FE">
            <w:pPr>
              <w:pStyle w:val="Default"/>
              <w:rPr>
                <w:b/>
                <w:color w:val="auto"/>
                <w:sz w:val="22"/>
                <w:szCs w:val="22"/>
              </w:rPr>
            </w:pPr>
            <w:r w:rsidRPr="00A9603D">
              <w:rPr>
                <w:b/>
                <w:bCs/>
                <w:color w:val="auto"/>
                <w:sz w:val="22"/>
                <w:szCs w:val="22"/>
              </w:rPr>
              <w:t xml:space="preserve">Сумарно за 5 років </w:t>
            </w:r>
          </w:p>
        </w:tc>
        <w:tc>
          <w:tcPr>
            <w:tcW w:w="1245" w:type="dxa"/>
          </w:tcPr>
          <w:p w:rsidR="001A5E4A" w:rsidRPr="00A9603D" w:rsidRDefault="001A5E4A" w:rsidP="008C10FE">
            <w:pPr>
              <w:pStyle w:val="Default"/>
              <w:jc w:val="center"/>
              <w:rPr>
                <w:b/>
                <w:color w:val="auto"/>
                <w:sz w:val="22"/>
                <w:szCs w:val="22"/>
              </w:rPr>
            </w:pPr>
            <w:r w:rsidRPr="00A9603D">
              <w:rPr>
                <w:b/>
                <w:bCs/>
                <w:color w:val="auto"/>
                <w:sz w:val="22"/>
                <w:szCs w:val="22"/>
              </w:rPr>
              <w:t>Х</w:t>
            </w:r>
          </w:p>
        </w:tc>
        <w:tc>
          <w:tcPr>
            <w:tcW w:w="1580" w:type="dxa"/>
          </w:tcPr>
          <w:p w:rsidR="001A5E4A" w:rsidRPr="00A9603D" w:rsidRDefault="001A5E4A" w:rsidP="008C10FE">
            <w:pPr>
              <w:pStyle w:val="Default"/>
              <w:jc w:val="center"/>
              <w:rPr>
                <w:b/>
                <w:color w:val="auto"/>
                <w:sz w:val="22"/>
                <w:szCs w:val="22"/>
              </w:rPr>
            </w:pPr>
            <w:r w:rsidRPr="00A9603D">
              <w:rPr>
                <w:b/>
                <w:bCs/>
                <w:color w:val="auto"/>
                <w:sz w:val="22"/>
                <w:szCs w:val="22"/>
              </w:rPr>
              <w:t>Х</w:t>
            </w:r>
          </w:p>
        </w:tc>
        <w:tc>
          <w:tcPr>
            <w:tcW w:w="1348" w:type="dxa"/>
          </w:tcPr>
          <w:p w:rsidR="001A5E4A" w:rsidRPr="00A9603D" w:rsidRDefault="001A5E4A" w:rsidP="008C10FE">
            <w:pPr>
              <w:pStyle w:val="Default"/>
              <w:jc w:val="center"/>
              <w:rPr>
                <w:b/>
                <w:color w:val="auto"/>
                <w:sz w:val="22"/>
                <w:szCs w:val="22"/>
              </w:rPr>
            </w:pPr>
            <w:r w:rsidRPr="00A9603D">
              <w:rPr>
                <w:b/>
                <w:bCs/>
                <w:color w:val="auto"/>
                <w:sz w:val="22"/>
                <w:szCs w:val="22"/>
              </w:rPr>
              <w:t>Х</w:t>
            </w:r>
          </w:p>
        </w:tc>
        <w:tc>
          <w:tcPr>
            <w:tcW w:w="1361" w:type="dxa"/>
          </w:tcPr>
          <w:p w:rsidR="001A5E4A" w:rsidRPr="00A9603D" w:rsidRDefault="001A5E4A" w:rsidP="008C10FE">
            <w:pPr>
              <w:pStyle w:val="Default"/>
              <w:jc w:val="center"/>
              <w:rPr>
                <w:b/>
                <w:color w:val="auto"/>
                <w:sz w:val="22"/>
                <w:szCs w:val="22"/>
              </w:rPr>
            </w:pPr>
            <w:r w:rsidRPr="00A9603D">
              <w:rPr>
                <w:b/>
                <w:bCs/>
                <w:color w:val="auto"/>
                <w:sz w:val="22"/>
                <w:szCs w:val="22"/>
              </w:rPr>
              <w:t>Х</w:t>
            </w:r>
          </w:p>
        </w:tc>
        <w:tc>
          <w:tcPr>
            <w:tcW w:w="1757" w:type="dxa"/>
          </w:tcPr>
          <w:p w:rsidR="001A5E4A" w:rsidRPr="00A9603D" w:rsidRDefault="001A5E4A" w:rsidP="008C10FE">
            <w:pPr>
              <w:pStyle w:val="Default"/>
              <w:jc w:val="center"/>
              <w:rPr>
                <w:b/>
                <w:bCs/>
                <w:color w:val="auto"/>
                <w:sz w:val="22"/>
                <w:szCs w:val="22"/>
                <w:lang w:val="uk-UA"/>
              </w:rPr>
            </w:pPr>
            <w:r w:rsidRPr="00A9603D">
              <w:rPr>
                <w:b/>
                <w:bCs/>
                <w:color w:val="auto"/>
                <w:sz w:val="22"/>
                <w:szCs w:val="22"/>
                <w:lang w:val="uk-UA"/>
              </w:rPr>
              <w:t>11 458,35</w:t>
            </w:r>
          </w:p>
        </w:tc>
      </w:tr>
    </w:tbl>
    <w:p w:rsidR="001A5E4A" w:rsidRPr="00A9603D" w:rsidRDefault="001A5E4A" w:rsidP="001A5E4A">
      <w:pPr>
        <w:pStyle w:val="a7"/>
        <w:ind w:firstLine="567"/>
        <w:rPr>
          <w:sz w:val="22"/>
          <w:szCs w:val="22"/>
        </w:rPr>
      </w:pPr>
    </w:p>
    <w:p w:rsidR="001A5E4A" w:rsidRPr="000C67D1" w:rsidRDefault="001A5E4A" w:rsidP="001A5E4A">
      <w:pPr>
        <w:pStyle w:val="a7"/>
        <w:ind w:firstLine="567"/>
        <w:rPr>
          <w:bCs/>
          <w:sz w:val="22"/>
          <w:szCs w:val="22"/>
        </w:rPr>
      </w:pPr>
      <w:r w:rsidRPr="00E133D0">
        <w:rPr>
          <w:bCs/>
          <w:sz w:val="22"/>
          <w:szCs w:val="22"/>
        </w:rPr>
        <w:t>*</w:t>
      </w:r>
      <w:r>
        <w:rPr>
          <w:bCs/>
          <w:sz w:val="22"/>
          <w:szCs w:val="22"/>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пдпадають під дію процедури регулювання, та на кількість процедур за рік.</w:t>
      </w:r>
    </w:p>
    <w:p w:rsidR="001A5E4A" w:rsidRPr="00D151EA" w:rsidRDefault="001A5E4A" w:rsidP="001A5E4A">
      <w:pPr>
        <w:spacing w:after="150" w:line="270" w:lineRule="atLeast"/>
        <w:ind w:firstLine="567"/>
        <w:jc w:val="both"/>
        <w:rPr>
          <w:color w:val="333333"/>
          <w:sz w:val="24"/>
          <w:szCs w:val="24"/>
          <w:lang w:eastAsia="ru-RU"/>
        </w:rPr>
      </w:pPr>
      <w:r w:rsidRPr="00D151EA">
        <w:rPr>
          <w:color w:val="333333"/>
          <w:sz w:val="24"/>
          <w:szCs w:val="24"/>
          <w:lang w:eastAsia="ru-RU"/>
        </w:rPr>
        <w:t>Розрахунок бюджетних витрат проведено з урахуванням середньої оплати праці</w:t>
      </w:r>
      <w:r>
        <w:rPr>
          <w:color w:val="333333"/>
          <w:sz w:val="24"/>
          <w:szCs w:val="24"/>
          <w:lang w:eastAsia="ru-RU"/>
        </w:rPr>
        <w:t xml:space="preserve"> </w:t>
      </w:r>
      <w:r w:rsidRPr="00D151EA">
        <w:rPr>
          <w:color w:val="333333"/>
          <w:sz w:val="24"/>
          <w:szCs w:val="24"/>
          <w:lang w:eastAsia="ru-RU"/>
        </w:rPr>
        <w:t xml:space="preserve">однієї години роботи головного спеціаліста </w:t>
      </w:r>
      <w:r>
        <w:rPr>
          <w:color w:val="333333"/>
          <w:sz w:val="24"/>
          <w:szCs w:val="24"/>
          <w:lang w:eastAsia="ru-RU"/>
        </w:rPr>
        <w:t>Ічнянської</w:t>
      </w:r>
      <w:r w:rsidRPr="00D151EA">
        <w:rPr>
          <w:color w:val="333333"/>
          <w:sz w:val="24"/>
          <w:szCs w:val="24"/>
          <w:lang w:eastAsia="ru-RU"/>
        </w:rPr>
        <w:t xml:space="preserve"> міської ради, яка станом на 01.</w:t>
      </w:r>
      <w:r>
        <w:rPr>
          <w:color w:val="333333"/>
          <w:sz w:val="24"/>
          <w:szCs w:val="24"/>
          <w:lang w:eastAsia="ru-RU"/>
        </w:rPr>
        <w:t>08</w:t>
      </w:r>
      <w:r w:rsidRPr="00D151EA">
        <w:rPr>
          <w:color w:val="333333"/>
          <w:sz w:val="24"/>
          <w:szCs w:val="24"/>
          <w:lang w:eastAsia="ru-RU"/>
        </w:rPr>
        <w:t>.201</w:t>
      </w:r>
      <w:r>
        <w:rPr>
          <w:color w:val="333333"/>
          <w:sz w:val="24"/>
          <w:szCs w:val="24"/>
          <w:lang w:eastAsia="ru-RU"/>
        </w:rPr>
        <w:t>9</w:t>
      </w:r>
      <w:r w:rsidRPr="00D151EA">
        <w:rPr>
          <w:color w:val="333333"/>
          <w:sz w:val="24"/>
          <w:szCs w:val="24"/>
          <w:lang w:eastAsia="ru-RU"/>
        </w:rPr>
        <w:t xml:space="preserve"> року складає </w:t>
      </w:r>
      <w:r>
        <w:rPr>
          <w:color w:val="333333"/>
          <w:sz w:val="24"/>
          <w:szCs w:val="24"/>
          <w:lang w:eastAsia="ru-RU"/>
        </w:rPr>
        <w:t>62,5</w:t>
      </w:r>
      <w:r w:rsidRPr="00D151EA">
        <w:rPr>
          <w:color w:val="333333"/>
          <w:sz w:val="24"/>
          <w:szCs w:val="24"/>
          <w:lang w:eastAsia="ru-RU"/>
        </w:rPr>
        <w:t xml:space="preserve"> грн. Крім того,  у цьому тесті не зазначаються «прямі» витрати органу місцевого самоврядування на матеріально-технічне забезпечення процесів надання адміністративних послуг.</w:t>
      </w:r>
    </w:p>
    <w:p w:rsidR="001A5E4A" w:rsidRPr="00030762" w:rsidRDefault="001A5E4A" w:rsidP="001A5E4A">
      <w:pPr>
        <w:pStyle w:val="a7"/>
        <w:numPr>
          <w:ilvl w:val="0"/>
          <w:numId w:val="21"/>
        </w:numPr>
        <w:tabs>
          <w:tab w:val="left" w:pos="851"/>
        </w:tabs>
        <w:ind w:left="0" w:firstLine="567"/>
        <w:rPr>
          <w:sz w:val="24"/>
          <w:szCs w:val="24"/>
        </w:rPr>
      </w:pPr>
      <w:r w:rsidRPr="00030762">
        <w:rPr>
          <w:sz w:val="24"/>
          <w:szCs w:val="24"/>
        </w:rPr>
        <w:t>Розрахунок сумарних витрат суб’єктів малого підприємництва, що виникають на виконання вимог регулювання</w:t>
      </w:r>
    </w:p>
    <w:p w:rsidR="001A5E4A" w:rsidRPr="00297CEA" w:rsidRDefault="001A5E4A" w:rsidP="001A5E4A">
      <w:pPr>
        <w:pStyle w:val="a7"/>
        <w:ind w:left="720"/>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615"/>
        <w:gridCol w:w="2338"/>
        <w:gridCol w:w="2119"/>
      </w:tblGrid>
      <w:tr w:rsidR="001A5E4A" w:rsidRPr="001C7142" w:rsidTr="008C10FE">
        <w:tc>
          <w:tcPr>
            <w:tcW w:w="567" w:type="dxa"/>
          </w:tcPr>
          <w:p w:rsidR="001A5E4A" w:rsidRPr="00A9603D" w:rsidRDefault="001A5E4A" w:rsidP="008C10FE">
            <w:pPr>
              <w:jc w:val="center"/>
              <w:rPr>
                <w:sz w:val="22"/>
                <w:szCs w:val="22"/>
              </w:rPr>
            </w:pPr>
            <w:r w:rsidRPr="00A9603D">
              <w:rPr>
                <w:sz w:val="22"/>
                <w:szCs w:val="22"/>
              </w:rPr>
              <w:t>№</w:t>
            </w:r>
          </w:p>
        </w:tc>
        <w:tc>
          <w:tcPr>
            <w:tcW w:w="4615" w:type="dxa"/>
          </w:tcPr>
          <w:p w:rsidR="001A5E4A" w:rsidRPr="00A9603D" w:rsidRDefault="001A5E4A" w:rsidP="008C10FE">
            <w:pPr>
              <w:jc w:val="center"/>
              <w:rPr>
                <w:sz w:val="22"/>
                <w:szCs w:val="22"/>
              </w:rPr>
            </w:pPr>
            <w:r w:rsidRPr="00A9603D">
              <w:rPr>
                <w:sz w:val="22"/>
                <w:szCs w:val="22"/>
              </w:rPr>
              <w:t>Показник</w:t>
            </w:r>
          </w:p>
        </w:tc>
        <w:tc>
          <w:tcPr>
            <w:tcW w:w="2338" w:type="dxa"/>
          </w:tcPr>
          <w:p w:rsidR="001A5E4A" w:rsidRPr="00A9603D" w:rsidRDefault="001A5E4A" w:rsidP="008C10FE">
            <w:pPr>
              <w:jc w:val="center"/>
              <w:rPr>
                <w:sz w:val="22"/>
                <w:szCs w:val="22"/>
              </w:rPr>
            </w:pPr>
            <w:r w:rsidRPr="00A9603D">
              <w:rPr>
                <w:sz w:val="22"/>
                <w:szCs w:val="22"/>
              </w:rPr>
              <w:t>Перший рік регулювання (стартовий), гривень</w:t>
            </w:r>
          </w:p>
        </w:tc>
        <w:tc>
          <w:tcPr>
            <w:tcW w:w="2119" w:type="dxa"/>
          </w:tcPr>
          <w:p w:rsidR="001A5E4A" w:rsidRPr="00A9603D" w:rsidRDefault="001A5E4A" w:rsidP="008C10FE">
            <w:pPr>
              <w:jc w:val="center"/>
              <w:rPr>
                <w:sz w:val="22"/>
                <w:szCs w:val="22"/>
              </w:rPr>
            </w:pPr>
            <w:r w:rsidRPr="00A9603D">
              <w:rPr>
                <w:sz w:val="22"/>
                <w:szCs w:val="22"/>
              </w:rPr>
              <w:t>За п’ять років, гривень</w:t>
            </w:r>
          </w:p>
        </w:tc>
      </w:tr>
      <w:tr w:rsidR="001A5E4A" w:rsidRPr="001C7142" w:rsidTr="008C10FE">
        <w:tc>
          <w:tcPr>
            <w:tcW w:w="567" w:type="dxa"/>
          </w:tcPr>
          <w:p w:rsidR="001A5E4A" w:rsidRPr="00A9603D" w:rsidRDefault="001A5E4A" w:rsidP="008C10FE">
            <w:pPr>
              <w:pStyle w:val="a7"/>
              <w:jc w:val="center"/>
              <w:rPr>
                <w:sz w:val="22"/>
                <w:szCs w:val="22"/>
              </w:rPr>
            </w:pPr>
            <w:r w:rsidRPr="00A9603D">
              <w:rPr>
                <w:sz w:val="22"/>
                <w:szCs w:val="22"/>
              </w:rPr>
              <w:t>1</w:t>
            </w:r>
          </w:p>
        </w:tc>
        <w:tc>
          <w:tcPr>
            <w:tcW w:w="4615" w:type="dxa"/>
          </w:tcPr>
          <w:p w:rsidR="001A5E4A" w:rsidRPr="00A9603D" w:rsidRDefault="001A5E4A" w:rsidP="00FA3CE7">
            <w:pPr>
              <w:pStyle w:val="a7"/>
              <w:jc w:val="left"/>
              <w:rPr>
                <w:b/>
                <w:sz w:val="22"/>
                <w:szCs w:val="22"/>
              </w:rPr>
            </w:pPr>
            <w:r w:rsidRPr="00A9603D">
              <w:rPr>
                <w:sz w:val="22"/>
                <w:szCs w:val="22"/>
              </w:rPr>
              <w:t>Оцінка «прямих» витрат суб’єктів малого підприємництва на виконання регулювання</w:t>
            </w:r>
          </w:p>
        </w:tc>
        <w:tc>
          <w:tcPr>
            <w:tcW w:w="2338" w:type="dxa"/>
          </w:tcPr>
          <w:p w:rsidR="001A5E4A" w:rsidRPr="00A9603D" w:rsidRDefault="001A5E4A" w:rsidP="008C10FE">
            <w:pPr>
              <w:pStyle w:val="a7"/>
              <w:jc w:val="center"/>
              <w:rPr>
                <w:color w:val="C00000"/>
                <w:sz w:val="22"/>
                <w:szCs w:val="22"/>
              </w:rPr>
            </w:pPr>
            <w:r w:rsidRPr="00A9603D">
              <w:rPr>
                <w:sz w:val="22"/>
                <w:szCs w:val="22"/>
                <w:lang w:val="ru-RU"/>
              </w:rPr>
              <w:t>0</w:t>
            </w:r>
          </w:p>
        </w:tc>
        <w:tc>
          <w:tcPr>
            <w:tcW w:w="2119" w:type="dxa"/>
          </w:tcPr>
          <w:p w:rsidR="001A5E4A" w:rsidRPr="00A9603D" w:rsidRDefault="001A5E4A" w:rsidP="008C10FE">
            <w:pPr>
              <w:pStyle w:val="a7"/>
              <w:jc w:val="center"/>
              <w:rPr>
                <w:sz w:val="22"/>
                <w:szCs w:val="22"/>
              </w:rPr>
            </w:pPr>
            <w:r w:rsidRPr="00A9603D">
              <w:rPr>
                <w:sz w:val="22"/>
                <w:szCs w:val="22"/>
              </w:rPr>
              <w:t>0</w:t>
            </w:r>
          </w:p>
        </w:tc>
      </w:tr>
      <w:tr w:rsidR="001A5E4A" w:rsidRPr="001C7142" w:rsidTr="008C10FE">
        <w:tc>
          <w:tcPr>
            <w:tcW w:w="567" w:type="dxa"/>
          </w:tcPr>
          <w:p w:rsidR="001A5E4A" w:rsidRPr="00A9603D" w:rsidRDefault="001A5E4A" w:rsidP="008C10FE">
            <w:pPr>
              <w:pStyle w:val="a7"/>
              <w:jc w:val="center"/>
              <w:rPr>
                <w:sz w:val="22"/>
                <w:szCs w:val="22"/>
              </w:rPr>
            </w:pPr>
            <w:r w:rsidRPr="00A9603D">
              <w:rPr>
                <w:sz w:val="22"/>
                <w:szCs w:val="22"/>
              </w:rPr>
              <w:t>2</w:t>
            </w:r>
          </w:p>
        </w:tc>
        <w:tc>
          <w:tcPr>
            <w:tcW w:w="4615" w:type="dxa"/>
          </w:tcPr>
          <w:p w:rsidR="001A5E4A" w:rsidRPr="00A9603D" w:rsidRDefault="001A5E4A" w:rsidP="00FA3CE7">
            <w:pPr>
              <w:pStyle w:val="a7"/>
              <w:jc w:val="left"/>
              <w:rPr>
                <w:b/>
                <w:sz w:val="22"/>
                <w:szCs w:val="22"/>
              </w:rPr>
            </w:pPr>
            <w:r w:rsidRPr="00A9603D">
              <w:rPr>
                <w:sz w:val="22"/>
                <w:szCs w:val="22"/>
              </w:rPr>
              <w:t>Оцінка вартості адміністративних процедур для суб’єктів малого підприємництва щодо виконання регулювання та звітування</w:t>
            </w:r>
          </w:p>
        </w:tc>
        <w:tc>
          <w:tcPr>
            <w:tcW w:w="2338" w:type="dxa"/>
          </w:tcPr>
          <w:p w:rsidR="001A5E4A" w:rsidRPr="00A9603D" w:rsidRDefault="001A5E4A" w:rsidP="008C10FE">
            <w:pPr>
              <w:pStyle w:val="afa"/>
              <w:jc w:val="center"/>
              <w:rPr>
                <w:rFonts w:ascii="Times New Roman" w:hAnsi="Times New Roman" w:cs="Times New Roman"/>
              </w:rPr>
            </w:pPr>
            <w:r w:rsidRPr="00A9603D">
              <w:rPr>
                <w:rFonts w:ascii="Times New Roman" w:hAnsi="Times New Roman" w:cs="Times New Roman"/>
              </w:rPr>
              <w:t>678,60</w:t>
            </w:r>
          </w:p>
        </w:tc>
        <w:tc>
          <w:tcPr>
            <w:tcW w:w="2119" w:type="dxa"/>
          </w:tcPr>
          <w:p w:rsidR="001A5E4A" w:rsidRPr="00A9603D" w:rsidRDefault="001A5E4A" w:rsidP="008C10FE">
            <w:pPr>
              <w:pStyle w:val="a7"/>
              <w:jc w:val="center"/>
              <w:rPr>
                <w:sz w:val="22"/>
                <w:szCs w:val="22"/>
              </w:rPr>
            </w:pPr>
            <w:r w:rsidRPr="00A9603D">
              <w:rPr>
                <w:sz w:val="22"/>
                <w:szCs w:val="22"/>
              </w:rPr>
              <w:t>0</w:t>
            </w:r>
          </w:p>
        </w:tc>
      </w:tr>
      <w:tr w:rsidR="001A5E4A" w:rsidRPr="001C7142" w:rsidTr="008C10FE">
        <w:tc>
          <w:tcPr>
            <w:tcW w:w="567" w:type="dxa"/>
          </w:tcPr>
          <w:p w:rsidR="001A5E4A" w:rsidRPr="00A9603D" w:rsidRDefault="001A5E4A" w:rsidP="008C10FE">
            <w:pPr>
              <w:pStyle w:val="a7"/>
              <w:jc w:val="center"/>
              <w:rPr>
                <w:sz w:val="22"/>
                <w:szCs w:val="22"/>
              </w:rPr>
            </w:pPr>
            <w:r w:rsidRPr="00A9603D">
              <w:rPr>
                <w:sz w:val="22"/>
                <w:szCs w:val="22"/>
              </w:rPr>
              <w:t>3</w:t>
            </w:r>
          </w:p>
        </w:tc>
        <w:tc>
          <w:tcPr>
            <w:tcW w:w="4615" w:type="dxa"/>
          </w:tcPr>
          <w:p w:rsidR="001A5E4A" w:rsidRPr="00A9603D" w:rsidRDefault="001A5E4A" w:rsidP="00FA3CE7">
            <w:pPr>
              <w:pStyle w:val="a7"/>
              <w:jc w:val="left"/>
              <w:rPr>
                <w:b/>
                <w:sz w:val="22"/>
                <w:szCs w:val="22"/>
              </w:rPr>
            </w:pPr>
            <w:r w:rsidRPr="00A9603D">
              <w:rPr>
                <w:sz w:val="22"/>
                <w:szCs w:val="22"/>
              </w:rPr>
              <w:t>Сумарні витрати малого підприємництва на виконання запланованого регулювання</w:t>
            </w:r>
          </w:p>
        </w:tc>
        <w:tc>
          <w:tcPr>
            <w:tcW w:w="2338" w:type="dxa"/>
          </w:tcPr>
          <w:p w:rsidR="001A5E4A" w:rsidRPr="00A9603D" w:rsidRDefault="001A5E4A" w:rsidP="008C10FE">
            <w:pPr>
              <w:pStyle w:val="afa"/>
              <w:jc w:val="center"/>
              <w:rPr>
                <w:rFonts w:ascii="Times New Roman" w:hAnsi="Times New Roman" w:cs="Times New Roman"/>
              </w:rPr>
            </w:pPr>
            <w:r w:rsidRPr="00A9603D">
              <w:rPr>
                <w:rFonts w:ascii="Times New Roman" w:hAnsi="Times New Roman" w:cs="Times New Roman"/>
              </w:rPr>
              <w:t>678,60</w:t>
            </w:r>
          </w:p>
        </w:tc>
        <w:tc>
          <w:tcPr>
            <w:tcW w:w="2119" w:type="dxa"/>
          </w:tcPr>
          <w:p w:rsidR="001A5E4A" w:rsidRPr="00A9603D" w:rsidRDefault="001A5E4A" w:rsidP="008C10FE">
            <w:pPr>
              <w:pStyle w:val="a7"/>
              <w:jc w:val="center"/>
              <w:rPr>
                <w:sz w:val="22"/>
                <w:szCs w:val="22"/>
              </w:rPr>
            </w:pPr>
            <w:r w:rsidRPr="00A9603D">
              <w:rPr>
                <w:sz w:val="22"/>
                <w:szCs w:val="22"/>
              </w:rPr>
              <w:t>0</w:t>
            </w:r>
          </w:p>
        </w:tc>
      </w:tr>
      <w:tr w:rsidR="001A5E4A" w:rsidRPr="001C7142" w:rsidTr="008C10FE">
        <w:tc>
          <w:tcPr>
            <w:tcW w:w="567" w:type="dxa"/>
          </w:tcPr>
          <w:p w:rsidR="001A5E4A" w:rsidRPr="00A9603D" w:rsidRDefault="001A5E4A" w:rsidP="008C10FE">
            <w:pPr>
              <w:pStyle w:val="a7"/>
              <w:jc w:val="center"/>
              <w:rPr>
                <w:sz w:val="22"/>
                <w:szCs w:val="22"/>
              </w:rPr>
            </w:pPr>
            <w:r w:rsidRPr="00A9603D">
              <w:rPr>
                <w:sz w:val="22"/>
                <w:szCs w:val="22"/>
              </w:rPr>
              <w:t>4</w:t>
            </w:r>
          </w:p>
        </w:tc>
        <w:tc>
          <w:tcPr>
            <w:tcW w:w="4615" w:type="dxa"/>
          </w:tcPr>
          <w:p w:rsidR="001A5E4A" w:rsidRDefault="001A5E4A" w:rsidP="00FA3CE7">
            <w:pPr>
              <w:pStyle w:val="a7"/>
              <w:jc w:val="left"/>
              <w:rPr>
                <w:sz w:val="22"/>
                <w:szCs w:val="22"/>
              </w:rPr>
            </w:pPr>
            <w:r w:rsidRPr="00A9603D">
              <w:rPr>
                <w:sz w:val="22"/>
                <w:szCs w:val="22"/>
              </w:rPr>
              <w:t>Бюджетні витрати на адміністрування регулювання суб’єктів малого підприємництва</w:t>
            </w:r>
          </w:p>
          <w:p w:rsidR="00FA3CE7" w:rsidRPr="00A9603D" w:rsidRDefault="00FA3CE7" w:rsidP="00FA3CE7">
            <w:pPr>
              <w:pStyle w:val="a7"/>
              <w:jc w:val="left"/>
              <w:rPr>
                <w:b/>
                <w:sz w:val="22"/>
                <w:szCs w:val="22"/>
              </w:rPr>
            </w:pPr>
          </w:p>
        </w:tc>
        <w:tc>
          <w:tcPr>
            <w:tcW w:w="2338" w:type="dxa"/>
          </w:tcPr>
          <w:p w:rsidR="001A5E4A" w:rsidRPr="00A9603D" w:rsidRDefault="001A5E4A" w:rsidP="008C10FE">
            <w:pPr>
              <w:pStyle w:val="a7"/>
              <w:jc w:val="center"/>
              <w:rPr>
                <w:sz w:val="22"/>
                <w:szCs w:val="22"/>
              </w:rPr>
            </w:pPr>
            <w:r w:rsidRPr="00A9603D">
              <w:rPr>
                <w:sz w:val="22"/>
                <w:szCs w:val="22"/>
              </w:rPr>
              <w:t>2 291,67</w:t>
            </w:r>
          </w:p>
        </w:tc>
        <w:tc>
          <w:tcPr>
            <w:tcW w:w="2119" w:type="dxa"/>
          </w:tcPr>
          <w:p w:rsidR="001A5E4A" w:rsidRPr="00A9603D" w:rsidRDefault="001A5E4A" w:rsidP="008C10FE">
            <w:pPr>
              <w:pStyle w:val="a7"/>
              <w:jc w:val="center"/>
              <w:rPr>
                <w:sz w:val="22"/>
                <w:szCs w:val="22"/>
              </w:rPr>
            </w:pPr>
            <w:r w:rsidRPr="00A9603D">
              <w:rPr>
                <w:sz w:val="22"/>
                <w:szCs w:val="22"/>
              </w:rPr>
              <w:t>11 458,35</w:t>
            </w:r>
          </w:p>
        </w:tc>
      </w:tr>
      <w:tr w:rsidR="001A5E4A" w:rsidRPr="001C7142" w:rsidTr="008C10FE">
        <w:tc>
          <w:tcPr>
            <w:tcW w:w="567" w:type="dxa"/>
          </w:tcPr>
          <w:p w:rsidR="001A5E4A" w:rsidRPr="00A9603D" w:rsidRDefault="001A5E4A" w:rsidP="008C10FE">
            <w:pPr>
              <w:pStyle w:val="a7"/>
              <w:jc w:val="center"/>
              <w:rPr>
                <w:sz w:val="22"/>
                <w:szCs w:val="22"/>
              </w:rPr>
            </w:pPr>
            <w:r w:rsidRPr="00A9603D">
              <w:rPr>
                <w:sz w:val="22"/>
                <w:szCs w:val="22"/>
              </w:rPr>
              <w:lastRenderedPageBreak/>
              <w:t>5</w:t>
            </w:r>
          </w:p>
        </w:tc>
        <w:tc>
          <w:tcPr>
            <w:tcW w:w="4615" w:type="dxa"/>
          </w:tcPr>
          <w:p w:rsidR="001A5E4A" w:rsidRPr="00A9603D" w:rsidRDefault="001A5E4A" w:rsidP="008C10FE">
            <w:pPr>
              <w:pStyle w:val="a7"/>
              <w:jc w:val="left"/>
              <w:rPr>
                <w:sz w:val="22"/>
                <w:szCs w:val="22"/>
              </w:rPr>
            </w:pPr>
            <w:r w:rsidRPr="00A9603D">
              <w:rPr>
                <w:sz w:val="22"/>
                <w:szCs w:val="22"/>
              </w:rPr>
              <w:t>Сумарні витрати на виконання запланованого регулювання</w:t>
            </w:r>
          </w:p>
          <w:p w:rsidR="001A5E4A" w:rsidRPr="00A9603D" w:rsidRDefault="001A5E4A" w:rsidP="008C10FE">
            <w:pPr>
              <w:pStyle w:val="a7"/>
              <w:jc w:val="left"/>
              <w:rPr>
                <w:b/>
                <w:sz w:val="22"/>
                <w:szCs w:val="22"/>
              </w:rPr>
            </w:pPr>
          </w:p>
        </w:tc>
        <w:tc>
          <w:tcPr>
            <w:tcW w:w="2338" w:type="dxa"/>
          </w:tcPr>
          <w:p w:rsidR="001A5E4A" w:rsidRPr="00A9603D" w:rsidRDefault="001A5E4A" w:rsidP="008C10FE">
            <w:pPr>
              <w:pStyle w:val="a7"/>
              <w:jc w:val="center"/>
              <w:rPr>
                <w:sz w:val="22"/>
                <w:szCs w:val="22"/>
              </w:rPr>
            </w:pPr>
            <w:r w:rsidRPr="00A9603D">
              <w:rPr>
                <w:sz w:val="22"/>
                <w:szCs w:val="22"/>
              </w:rPr>
              <w:t>2 970,27</w:t>
            </w:r>
          </w:p>
        </w:tc>
        <w:tc>
          <w:tcPr>
            <w:tcW w:w="2119" w:type="dxa"/>
          </w:tcPr>
          <w:p w:rsidR="001A5E4A" w:rsidRPr="00A9603D" w:rsidRDefault="001A5E4A" w:rsidP="008C10FE">
            <w:pPr>
              <w:pStyle w:val="a7"/>
              <w:jc w:val="center"/>
              <w:rPr>
                <w:sz w:val="22"/>
                <w:szCs w:val="22"/>
              </w:rPr>
            </w:pPr>
            <w:r w:rsidRPr="00A9603D">
              <w:rPr>
                <w:sz w:val="22"/>
                <w:szCs w:val="22"/>
              </w:rPr>
              <w:t>11 458,35</w:t>
            </w:r>
          </w:p>
        </w:tc>
      </w:tr>
    </w:tbl>
    <w:p w:rsidR="001A5E4A" w:rsidRPr="001C7142" w:rsidRDefault="001A5E4A" w:rsidP="001A5E4A">
      <w:pPr>
        <w:pStyle w:val="a7"/>
        <w:jc w:val="center"/>
        <w:rPr>
          <w:b/>
          <w:color w:val="0070C0"/>
          <w:sz w:val="24"/>
          <w:szCs w:val="24"/>
        </w:rPr>
      </w:pPr>
    </w:p>
    <w:p w:rsidR="001A5E4A" w:rsidRDefault="001A5E4A" w:rsidP="001A5E4A">
      <w:pPr>
        <w:pStyle w:val="a7"/>
        <w:numPr>
          <w:ilvl w:val="0"/>
          <w:numId w:val="21"/>
        </w:numPr>
        <w:tabs>
          <w:tab w:val="left" w:pos="851"/>
        </w:tabs>
        <w:ind w:left="0" w:firstLine="567"/>
        <w:rPr>
          <w:sz w:val="24"/>
          <w:szCs w:val="24"/>
        </w:rPr>
      </w:pPr>
      <w:r w:rsidRPr="00B720CA">
        <w:rPr>
          <w:sz w:val="24"/>
          <w:szCs w:val="24"/>
        </w:rPr>
        <w:t>Розроблення корегуючих (пом’якшувальних) заходів для малого підприємництва щодо запропонованого регулювання</w:t>
      </w:r>
    </w:p>
    <w:p w:rsidR="001A5E4A" w:rsidRDefault="001A5E4A" w:rsidP="001A5E4A">
      <w:pPr>
        <w:pStyle w:val="a7"/>
        <w:ind w:firstLine="567"/>
        <w:rPr>
          <w:sz w:val="24"/>
          <w:szCs w:val="24"/>
          <w:lang w:eastAsia="ru-RU"/>
        </w:rPr>
      </w:pPr>
      <w:r>
        <w:rPr>
          <w:sz w:val="24"/>
          <w:szCs w:val="24"/>
          <w:lang w:eastAsia="ru-RU"/>
        </w:rPr>
        <w:t>На даний час орендні ставки за користування нежитловими приміщеннями приведено у відповідність до економічно обґрунтованих, тому на даний час не вбачається необхідності застосування корегуючи (пом’якшувальних) заходів.</w:t>
      </w:r>
    </w:p>
    <w:p w:rsidR="001A5E4A" w:rsidRDefault="001A5E4A" w:rsidP="001A5E4A">
      <w:pPr>
        <w:pStyle w:val="a7"/>
        <w:tabs>
          <w:tab w:val="left" w:pos="851"/>
        </w:tabs>
        <w:ind w:left="567"/>
        <w:rPr>
          <w:sz w:val="24"/>
          <w:szCs w:val="24"/>
        </w:rPr>
      </w:pPr>
    </w:p>
    <w:p w:rsidR="001A5E4A" w:rsidRDefault="001A5E4A" w:rsidP="001A5E4A">
      <w:pPr>
        <w:pStyle w:val="a7"/>
        <w:tabs>
          <w:tab w:val="left" w:pos="851"/>
        </w:tabs>
        <w:ind w:left="567"/>
        <w:rPr>
          <w:sz w:val="24"/>
          <w:szCs w:val="24"/>
        </w:rPr>
      </w:pPr>
    </w:p>
    <w:p w:rsidR="001A5E4A" w:rsidRPr="00C2666B" w:rsidRDefault="001A5E4A" w:rsidP="001A5E4A">
      <w:pPr>
        <w:spacing w:after="150" w:line="270" w:lineRule="atLeast"/>
        <w:jc w:val="both"/>
        <w:rPr>
          <w:color w:val="943634" w:themeColor="accent2" w:themeShade="BF"/>
          <w:sz w:val="24"/>
          <w:szCs w:val="24"/>
          <w:lang w:eastAsia="ru-RU"/>
        </w:rPr>
      </w:pPr>
      <w:r>
        <w:rPr>
          <w:color w:val="943634" w:themeColor="accent2" w:themeShade="BF"/>
          <w:sz w:val="24"/>
          <w:szCs w:val="24"/>
          <w:lang w:eastAsia="ru-RU"/>
        </w:rPr>
        <w:t xml:space="preserve"> </w:t>
      </w:r>
      <w:r w:rsidRPr="00C2666B">
        <w:rPr>
          <w:color w:val="943634" w:themeColor="accent2" w:themeShade="BF"/>
          <w:sz w:val="24"/>
          <w:szCs w:val="24"/>
          <w:lang w:eastAsia="ru-RU"/>
        </w:rPr>
        <w:t xml:space="preserve"> </w:t>
      </w:r>
      <w:r>
        <w:rPr>
          <w:color w:val="943634" w:themeColor="accent2" w:themeShade="BF"/>
          <w:sz w:val="24"/>
          <w:szCs w:val="24"/>
          <w:lang w:eastAsia="ru-RU"/>
        </w:rPr>
        <w:t xml:space="preserve"> </w:t>
      </w:r>
    </w:p>
    <w:p w:rsidR="001A5E4A" w:rsidRDefault="001A5E4A" w:rsidP="001A5E4A">
      <w:pPr>
        <w:pStyle w:val="a7"/>
        <w:ind w:firstLine="567"/>
        <w:rPr>
          <w:sz w:val="24"/>
          <w:szCs w:val="24"/>
          <w:lang w:eastAsia="ru-RU"/>
        </w:rPr>
      </w:pPr>
    </w:p>
    <w:p w:rsidR="001A5E4A" w:rsidRDefault="001A5E4A" w:rsidP="001A5E4A">
      <w:pPr>
        <w:pStyle w:val="a7"/>
        <w:ind w:firstLine="567"/>
        <w:rPr>
          <w:sz w:val="24"/>
          <w:szCs w:val="24"/>
          <w:lang w:eastAsia="ru-RU"/>
        </w:rPr>
      </w:pPr>
    </w:p>
    <w:p w:rsidR="001A5E4A" w:rsidRDefault="001A5E4A" w:rsidP="001A5E4A">
      <w:pPr>
        <w:pStyle w:val="a7"/>
        <w:ind w:firstLine="567"/>
        <w:rPr>
          <w:sz w:val="24"/>
          <w:szCs w:val="24"/>
          <w:lang w:eastAsia="ru-RU"/>
        </w:rPr>
      </w:pPr>
    </w:p>
    <w:p w:rsidR="001A5E4A" w:rsidRPr="00C2666B" w:rsidRDefault="001A5E4A" w:rsidP="001A5E4A">
      <w:pPr>
        <w:pStyle w:val="a7"/>
        <w:ind w:firstLine="567"/>
        <w:rPr>
          <w:sz w:val="24"/>
          <w:szCs w:val="24"/>
          <w:lang w:eastAsia="ru-RU"/>
        </w:rPr>
      </w:pPr>
    </w:p>
    <w:p w:rsidR="001A5E4A" w:rsidRPr="00EC7E7F" w:rsidRDefault="001A5E4A" w:rsidP="00594823">
      <w:pPr>
        <w:ind w:firstLine="708"/>
        <w:jc w:val="both"/>
        <w:rPr>
          <w:sz w:val="24"/>
          <w:szCs w:val="24"/>
        </w:rPr>
      </w:pPr>
    </w:p>
    <w:sectPr w:rsidR="001A5E4A" w:rsidRPr="00EC7E7F" w:rsidSect="001A5E4A">
      <w:headerReference w:type="default" r:id="rId9"/>
      <w:pgSz w:w="11906" w:h="16838"/>
      <w:pgMar w:top="1134" w:right="567" w:bottom="1134" w:left="1701" w:header="142" w:footer="720" w:gutter="0"/>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569" w:rsidRDefault="00FF7569">
      <w:r>
        <w:separator/>
      </w:r>
    </w:p>
  </w:endnote>
  <w:endnote w:type="continuationSeparator" w:id="0">
    <w:p w:rsidR="00FF7569" w:rsidRDefault="00FF75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569" w:rsidRDefault="00FF7569">
      <w:r>
        <w:separator/>
      </w:r>
    </w:p>
  </w:footnote>
  <w:footnote w:type="continuationSeparator" w:id="0">
    <w:p w:rsidR="00FF7569" w:rsidRDefault="00FF75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BFA" w:rsidRDefault="004E6402">
    <w:pPr>
      <w:pStyle w:val="af"/>
    </w:pPr>
    <w:r w:rsidRPr="004E6402">
      <w:rPr>
        <w:noProof/>
        <w:lang w:val="uk-UA" w:eastAsia="uk-UA"/>
      </w:rPr>
      <w:pict>
        <v:shapetype id="_x0000_t202" coordsize="21600,21600" o:spt="202" path="m,l,21600r21600,l21600,xe">
          <v:stroke joinstyle="miter"/>
          <v:path gradientshapeok="t" o:connecttype="rect"/>
        </v:shapetype>
        <v:shape id="Text Box 1" o:spid="_x0000_s4097" type="#_x0000_t202" style="position:absolute;margin-left:.05pt;margin-top:17.9pt;width:595.25pt;height:11.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" stroked="f">
          <v:fill opacity="0"/>
          <v:textbox inset="0,0,0,0">
            <w:txbxContent>
              <w:p w:rsidR="003F3BFA" w:rsidRDefault="004E6402">
                <w:pPr>
                  <w:pStyle w:val="af"/>
                  <w:shd w:val="clear" w:color="auto" w:fill="auto"/>
                  <w:ind w:left="6461"/>
                </w:pPr>
                <w:fldSimple w:instr=" PAGE ">
                  <w:r w:rsidR="00FA3CE7">
                    <w:rPr>
                      <w:noProof/>
                    </w:rPr>
                    <w:t>11</w:t>
                  </w:r>
                </w:fldSimple>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abstractNum>
  <w:abstractNum w:abstractNumId="2">
    <w:nsid w:val="03092BCA"/>
    <w:multiLevelType w:val="multilevel"/>
    <w:tmpl w:val="5932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98014C"/>
    <w:multiLevelType w:val="hybridMultilevel"/>
    <w:tmpl w:val="5F4091DE"/>
    <w:lvl w:ilvl="0" w:tplc="E50C8D6C">
      <w:start w:val="4"/>
      <w:numFmt w:val="bullet"/>
      <w:lvlText w:val="-"/>
      <w:lvlJc w:val="left"/>
      <w:pPr>
        <w:ind w:left="2487"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3B86C03"/>
    <w:multiLevelType w:val="multilevel"/>
    <w:tmpl w:val="D87EE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C94C02"/>
    <w:multiLevelType w:val="hybridMultilevel"/>
    <w:tmpl w:val="61705D5E"/>
    <w:lvl w:ilvl="0" w:tplc="0419000F">
      <w:start w:val="1"/>
      <w:numFmt w:val="decimal"/>
      <w:lvlText w:val="%1."/>
      <w:lvlJc w:val="left"/>
      <w:pPr>
        <w:ind w:left="2628" w:hanging="360"/>
      </w:pPr>
      <w:rPr>
        <w:rFonts w:cs="Times New Roman"/>
      </w:rPr>
    </w:lvl>
    <w:lvl w:ilvl="1" w:tplc="04190019" w:tentative="1">
      <w:start w:val="1"/>
      <w:numFmt w:val="lowerLetter"/>
      <w:lvlText w:val="%2."/>
      <w:lvlJc w:val="left"/>
      <w:pPr>
        <w:ind w:left="3348" w:hanging="360"/>
      </w:pPr>
      <w:rPr>
        <w:rFonts w:cs="Times New Roman"/>
      </w:rPr>
    </w:lvl>
    <w:lvl w:ilvl="2" w:tplc="0419001B" w:tentative="1">
      <w:start w:val="1"/>
      <w:numFmt w:val="lowerRoman"/>
      <w:lvlText w:val="%3."/>
      <w:lvlJc w:val="right"/>
      <w:pPr>
        <w:ind w:left="4068" w:hanging="180"/>
      </w:pPr>
      <w:rPr>
        <w:rFonts w:cs="Times New Roman"/>
      </w:rPr>
    </w:lvl>
    <w:lvl w:ilvl="3" w:tplc="0419000F" w:tentative="1">
      <w:start w:val="1"/>
      <w:numFmt w:val="decimal"/>
      <w:lvlText w:val="%4."/>
      <w:lvlJc w:val="left"/>
      <w:pPr>
        <w:ind w:left="4788" w:hanging="360"/>
      </w:pPr>
      <w:rPr>
        <w:rFonts w:cs="Times New Roman"/>
      </w:rPr>
    </w:lvl>
    <w:lvl w:ilvl="4" w:tplc="04190019" w:tentative="1">
      <w:start w:val="1"/>
      <w:numFmt w:val="lowerLetter"/>
      <w:lvlText w:val="%5."/>
      <w:lvlJc w:val="left"/>
      <w:pPr>
        <w:ind w:left="5508" w:hanging="360"/>
      </w:pPr>
      <w:rPr>
        <w:rFonts w:cs="Times New Roman"/>
      </w:rPr>
    </w:lvl>
    <w:lvl w:ilvl="5" w:tplc="0419001B" w:tentative="1">
      <w:start w:val="1"/>
      <w:numFmt w:val="lowerRoman"/>
      <w:lvlText w:val="%6."/>
      <w:lvlJc w:val="right"/>
      <w:pPr>
        <w:ind w:left="6228" w:hanging="180"/>
      </w:pPr>
      <w:rPr>
        <w:rFonts w:cs="Times New Roman"/>
      </w:rPr>
    </w:lvl>
    <w:lvl w:ilvl="6" w:tplc="0419000F" w:tentative="1">
      <w:start w:val="1"/>
      <w:numFmt w:val="decimal"/>
      <w:lvlText w:val="%7."/>
      <w:lvlJc w:val="left"/>
      <w:pPr>
        <w:ind w:left="6948" w:hanging="360"/>
      </w:pPr>
      <w:rPr>
        <w:rFonts w:cs="Times New Roman"/>
      </w:rPr>
    </w:lvl>
    <w:lvl w:ilvl="7" w:tplc="04190019" w:tentative="1">
      <w:start w:val="1"/>
      <w:numFmt w:val="lowerLetter"/>
      <w:lvlText w:val="%8."/>
      <w:lvlJc w:val="left"/>
      <w:pPr>
        <w:ind w:left="7668" w:hanging="360"/>
      </w:pPr>
      <w:rPr>
        <w:rFonts w:cs="Times New Roman"/>
      </w:rPr>
    </w:lvl>
    <w:lvl w:ilvl="8" w:tplc="0419001B" w:tentative="1">
      <w:start w:val="1"/>
      <w:numFmt w:val="lowerRoman"/>
      <w:lvlText w:val="%9."/>
      <w:lvlJc w:val="right"/>
      <w:pPr>
        <w:ind w:left="8388" w:hanging="180"/>
      </w:pPr>
      <w:rPr>
        <w:rFonts w:cs="Times New Roman"/>
      </w:rPr>
    </w:lvl>
  </w:abstractNum>
  <w:abstractNum w:abstractNumId="6">
    <w:nsid w:val="0B600971"/>
    <w:multiLevelType w:val="hybridMultilevel"/>
    <w:tmpl w:val="E0662AD6"/>
    <w:lvl w:ilvl="0" w:tplc="BB2C32FC">
      <w:start w:val="1"/>
      <w:numFmt w:val="decimal"/>
      <w:lvlText w:val="%1."/>
      <w:lvlJc w:val="left"/>
      <w:pPr>
        <w:ind w:left="720" w:hanging="360"/>
      </w:pPr>
      <w:rPr>
        <w:rFonts w:ascii="Times New Roman" w:hAnsi="Times New Roman" w:cs="Times New Roman" w:hint="default"/>
        <w:sz w:val="24"/>
        <w:szCs w:val="24"/>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E84573"/>
    <w:multiLevelType w:val="hybridMultilevel"/>
    <w:tmpl w:val="47306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933A6B"/>
    <w:multiLevelType w:val="hybridMultilevel"/>
    <w:tmpl w:val="B78E677E"/>
    <w:lvl w:ilvl="0" w:tplc="5D8A04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7008A1"/>
    <w:multiLevelType w:val="hybridMultilevel"/>
    <w:tmpl w:val="644AF022"/>
    <w:lvl w:ilvl="0" w:tplc="832A7D60">
      <w:start w:val="4"/>
      <w:numFmt w:val="decimal"/>
      <w:lvlText w:val="%1."/>
      <w:lvlJc w:val="left"/>
      <w:pPr>
        <w:ind w:left="262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6FE40EC"/>
    <w:multiLevelType w:val="hybridMultilevel"/>
    <w:tmpl w:val="1136BB9C"/>
    <w:lvl w:ilvl="0" w:tplc="2316815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47D0C91"/>
    <w:multiLevelType w:val="hybridMultilevel"/>
    <w:tmpl w:val="00C6193E"/>
    <w:lvl w:ilvl="0" w:tplc="8F984928">
      <w:start w:val="2"/>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171051"/>
    <w:multiLevelType w:val="multilevel"/>
    <w:tmpl w:val="34529EA6"/>
    <w:lvl w:ilvl="0">
      <w:start w:val="1"/>
      <w:numFmt w:val="decimal"/>
      <w:lvlText w:val="%1."/>
      <w:lvlJc w:val="left"/>
      <w:pPr>
        <w:tabs>
          <w:tab w:val="num" w:pos="2771"/>
        </w:tabs>
        <w:ind w:left="2771" w:hanging="360"/>
      </w:pPr>
    </w:lvl>
    <w:lvl w:ilvl="1" w:tentative="1">
      <w:start w:val="1"/>
      <w:numFmt w:val="decimal"/>
      <w:lvlText w:val="%2."/>
      <w:lvlJc w:val="left"/>
      <w:pPr>
        <w:tabs>
          <w:tab w:val="num" w:pos="3491"/>
        </w:tabs>
        <w:ind w:left="3491" w:hanging="360"/>
      </w:pPr>
    </w:lvl>
    <w:lvl w:ilvl="2" w:tentative="1">
      <w:start w:val="1"/>
      <w:numFmt w:val="decimal"/>
      <w:lvlText w:val="%3."/>
      <w:lvlJc w:val="left"/>
      <w:pPr>
        <w:tabs>
          <w:tab w:val="num" w:pos="4211"/>
        </w:tabs>
        <w:ind w:left="4211" w:hanging="360"/>
      </w:pPr>
    </w:lvl>
    <w:lvl w:ilvl="3" w:tentative="1">
      <w:start w:val="1"/>
      <w:numFmt w:val="decimal"/>
      <w:lvlText w:val="%4."/>
      <w:lvlJc w:val="left"/>
      <w:pPr>
        <w:tabs>
          <w:tab w:val="num" w:pos="4931"/>
        </w:tabs>
        <w:ind w:left="4931" w:hanging="360"/>
      </w:pPr>
    </w:lvl>
    <w:lvl w:ilvl="4" w:tentative="1">
      <w:start w:val="1"/>
      <w:numFmt w:val="decimal"/>
      <w:lvlText w:val="%5."/>
      <w:lvlJc w:val="left"/>
      <w:pPr>
        <w:tabs>
          <w:tab w:val="num" w:pos="5651"/>
        </w:tabs>
        <w:ind w:left="5651" w:hanging="360"/>
      </w:pPr>
    </w:lvl>
    <w:lvl w:ilvl="5" w:tentative="1">
      <w:start w:val="1"/>
      <w:numFmt w:val="decimal"/>
      <w:lvlText w:val="%6."/>
      <w:lvlJc w:val="left"/>
      <w:pPr>
        <w:tabs>
          <w:tab w:val="num" w:pos="6371"/>
        </w:tabs>
        <w:ind w:left="6371" w:hanging="360"/>
      </w:pPr>
    </w:lvl>
    <w:lvl w:ilvl="6" w:tentative="1">
      <w:start w:val="1"/>
      <w:numFmt w:val="decimal"/>
      <w:lvlText w:val="%7."/>
      <w:lvlJc w:val="left"/>
      <w:pPr>
        <w:tabs>
          <w:tab w:val="num" w:pos="7091"/>
        </w:tabs>
        <w:ind w:left="7091" w:hanging="360"/>
      </w:pPr>
    </w:lvl>
    <w:lvl w:ilvl="7" w:tentative="1">
      <w:start w:val="1"/>
      <w:numFmt w:val="decimal"/>
      <w:lvlText w:val="%8."/>
      <w:lvlJc w:val="left"/>
      <w:pPr>
        <w:tabs>
          <w:tab w:val="num" w:pos="7811"/>
        </w:tabs>
        <w:ind w:left="7811" w:hanging="360"/>
      </w:pPr>
    </w:lvl>
    <w:lvl w:ilvl="8" w:tentative="1">
      <w:start w:val="1"/>
      <w:numFmt w:val="decimal"/>
      <w:lvlText w:val="%9."/>
      <w:lvlJc w:val="left"/>
      <w:pPr>
        <w:tabs>
          <w:tab w:val="num" w:pos="8531"/>
        </w:tabs>
        <w:ind w:left="8531" w:hanging="360"/>
      </w:pPr>
    </w:lvl>
  </w:abstractNum>
  <w:abstractNum w:abstractNumId="13">
    <w:nsid w:val="38FC48AE"/>
    <w:multiLevelType w:val="hybridMultilevel"/>
    <w:tmpl w:val="5C1E7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BB76FF"/>
    <w:multiLevelType w:val="hybridMultilevel"/>
    <w:tmpl w:val="70C25DC0"/>
    <w:lvl w:ilvl="0" w:tplc="1F8EF4F2">
      <w:start w:val="691"/>
      <w:numFmt w:val="bullet"/>
      <w:lvlText w:val=""/>
      <w:lvlJc w:val="left"/>
      <w:pPr>
        <w:tabs>
          <w:tab w:val="num" w:pos="420"/>
        </w:tabs>
        <w:ind w:left="420" w:hanging="360"/>
      </w:pPr>
      <w:rPr>
        <w:rFonts w:ascii="Symbol" w:eastAsia="Times New Roman" w:hAnsi="Symbol"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5">
    <w:nsid w:val="51503F8B"/>
    <w:multiLevelType w:val="hybridMultilevel"/>
    <w:tmpl w:val="E74E1932"/>
    <w:lvl w:ilvl="0" w:tplc="0419000F">
      <w:start w:val="1"/>
      <w:numFmt w:val="decimal"/>
      <w:lvlText w:val="%1."/>
      <w:lvlJc w:val="left"/>
      <w:pPr>
        <w:ind w:left="1210" w:hanging="360"/>
      </w:pPr>
      <w:rPr>
        <w:rFonts w:cs="Times New Roman"/>
      </w:rPr>
    </w:lvl>
    <w:lvl w:ilvl="1" w:tplc="04190019">
      <w:start w:val="1"/>
      <w:numFmt w:val="lowerLetter"/>
      <w:lvlText w:val="%2."/>
      <w:lvlJc w:val="left"/>
      <w:pPr>
        <w:ind w:left="1930" w:hanging="360"/>
      </w:pPr>
      <w:rPr>
        <w:rFonts w:cs="Times New Roman"/>
      </w:rPr>
    </w:lvl>
    <w:lvl w:ilvl="2" w:tplc="0419001B" w:tentative="1">
      <w:start w:val="1"/>
      <w:numFmt w:val="lowerRoman"/>
      <w:lvlText w:val="%3."/>
      <w:lvlJc w:val="right"/>
      <w:pPr>
        <w:ind w:left="2650" w:hanging="180"/>
      </w:pPr>
      <w:rPr>
        <w:rFonts w:cs="Times New Roman"/>
      </w:rPr>
    </w:lvl>
    <w:lvl w:ilvl="3" w:tplc="0419000F" w:tentative="1">
      <w:start w:val="1"/>
      <w:numFmt w:val="decimal"/>
      <w:lvlText w:val="%4."/>
      <w:lvlJc w:val="left"/>
      <w:pPr>
        <w:ind w:left="3370" w:hanging="360"/>
      </w:pPr>
      <w:rPr>
        <w:rFonts w:cs="Times New Roman"/>
      </w:rPr>
    </w:lvl>
    <w:lvl w:ilvl="4" w:tplc="04190019" w:tentative="1">
      <w:start w:val="1"/>
      <w:numFmt w:val="lowerLetter"/>
      <w:lvlText w:val="%5."/>
      <w:lvlJc w:val="left"/>
      <w:pPr>
        <w:ind w:left="4090" w:hanging="360"/>
      </w:pPr>
      <w:rPr>
        <w:rFonts w:cs="Times New Roman"/>
      </w:rPr>
    </w:lvl>
    <w:lvl w:ilvl="5" w:tplc="0419001B" w:tentative="1">
      <w:start w:val="1"/>
      <w:numFmt w:val="lowerRoman"/>
      <w:lvlText w:val="%6."/>
      <w:lvlJc w:val="right"/>
      <w:pPr>
        <w:ind w:left="4810" w:hanging="180"/>
      </w:pPr>
      <w:rPr>
        <w:rFonts w:cs="Times New Roman"/>
      </w:rPr>
    </w:lvl>
    <w:lvl w:ilvl="6" w:tplc="0419000F" w:tentative="1">
      <w:start w:val="1"/>
      <w:numFmt w:val="decimal"/>
      <w:lvlText w:val="%7."/>
      <w:lvlJc w:val="left"/>
      <w:pPr>
        <w:ind w:left="5530" w:hanging="360"/>
      </w:pPr>
      <w:rPr>
        <w:rFonts w:cs="Times New Roman"/>
      </w:rPr>
    </w:lvl>
    <w:lvl w:ilvl="7" w:tplc="04190019" w:tentative="1">
      <w:start w:val="1"/>
      <w:numFmt w:val="lowerLetter"/>
      <w:lvlText w:val="%8."/>
      <w:lvlJc w:val="left"/>
      <w:pPr>
        <w:ind w:left="6250" w:hanging="360"/>
      </w:pPr>
      <w:rPr>
        <w:rFonts w:cs="Times New Roman"/>
      </w:rPr>
    </w:lvl>
    <w:lvl w:ilvl="8" w:tplc="0419001B" w:tentative="1">
      <w:start w:val="1"/>
      <w:numFmt w:val="lowerRoman"/>
      <w:lvlText w:val="%9."/>
      <w:lvlJc w:val="right"/>
      <w:pPr>
        <w:ind w:left="6970" w:hanging="180"/>
      </w:pPr>
      <w:rPr>
        <w:rFonts w:cs="Times New Roman"/>
      </w:rPr>
    </w:lvl>
  </w:abstractNum>
  <w:abstractNum w:abstractNumId="16">
    <w:nsid w:val="625C3C40"/>
    <w:multiLevelType w:val="hybridMultilevel"/>
    <w:tmpl w:val="244E28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DC14A63"/>
    <w:multiLevelType w:val="hybridMultilevel"/>
    <w:tmpl w:val="E3A24F8C"/>
    <w:lvl w:ilvl="0" w:tplc="0419000F">
      <w:start w:val="1"/>
      <w:numFmt w:val="decimal"/>
      <w:lvlText w:val="%1."/>
      <w:lvlJc w:val="left"/>
      <w:pPr>
        <w:ind w:left="609" w:hanging="360"/>
      </w:pPr>
      <w:rPr>
        <w:rFonts w:cs="Times New Roman"/>
      </w:rPr>
    </w:lvl>
    <w:lvl w:ilvl="1" w:tplc="04190019" w:tentative="1">
      <w:start w:val="1"/>
      <w:numFmt w:val="lowerLetter"/>
      <w:lvlText w:val="%2."/>
      <w:lvlJc w:val="left"/>
      <w:pPr>
        <w:ind w:left="1329" w:hanging="360"/>
      </w:pPr>
      <w:rPr>
        <w:rFonts w:cs="Times New Roman"/>
      </w:rPr>
    </w:lvl>
    <w:lvl w:ilvl="2" w:tplc="0419001B" w:tentative="1">
      <w:start w:val="1"/>
      <w:numFmt w:val="lowerRoman"/>
      <w:lvlText w:val="%3."/>
      <w:lvlJc w:val="right"/>
      <w:pPr>
        <w:ind w:left="2049" w:hanging="180"/>
      </w:pPr>
      <w:rPr>
        <w:rFonts w:cs="Times New Roman"/>
      </w:rPr>
    </w:lvl>
    <w:lvl w:ilvl="3" w:tplc="0419000F" w:tentative="1">
      <w:start w:val="1"/>
      <w:numFmt w:val="decimal"/>
      <w:lvlText w:val="%4."/>
      <w:lvlJc w:val="left"/>
      <w:pPr>
        <w:ind w:left="2769" w:hanging="360"/>
      </w:pPr>
      <w:rPr>
        <w:rFonts w:cs="Times New Roman"/>
      </w:rPr>
    </w:lvl>
    <w:lvl w:ilvl="4" w:tplc="04190019" w:tentative="1">
      <w:start w:val="1"/>
      <w:numFmt w:val="lowerLetter"/>
      <w:lvlText w:val="%5."/>
      <w:lvlJc w:val="left"/>
      <w:pPr>
        <w:ind w:left="3489" w:hanging="360"/>
      </w:pPr>
      <w:rPr>
        <w:rFonts w:cs="Times New Roman"/>
      </w:rPr>
    </w:lvl>
    <w:lvl w:ilvl="5" w:tplc="0419001B" w:tentative="1">
      <w:start w:val="1"/>
      <w:numFmt w:val="lowerRoman"/>
      <w:lvlText w:val="%6."/>
      <w:lvlJc w:val="right"/>
      <w:pPr>
        <w:ind w:left="4209" w:hanging="180"/>
      </w:pPr>
      <w:rPr>
        <w:rFonts w:cs="Times New Roman"/>
      </w:rPr>
    </w:lvl>
    <w:lvl w:ilvl="6" w:tplc="0419000F" w:tentative="1">
      <w:start w:val="1"/>
      <w:numFmt w:val="decimal"/>
      <w:lvlText w:val="%7."/>
      <w:lvlJc w:val="left"/>
      <w:pPr>
        <w:ind w:left="4929" w:hanging="360"/>
      </w:pPr>
      <w:rPr>
        <w:rFonts w:cs="Times New Roman"/>
      </w:rPr>
    </w:lvl>
    <w:lvl w:ilvl="7" w:tplc="04190019" w:tentative="1">
      <w:start w:val="1"/>
      <w:numFmt w:val="lowerLetter"/>
      <w:lvlText w:val="%8."/>
      <w:lvlJc w:val="left"/>
      <w:pPr>
        <w:ind w:left="5649" w:hanging="360"/>
      </w:pPr>
      <w:rPr>
        <w:rFonts w:cs="Times New Roman"/>
      </w:rPr>
    </w:lvl>
    <w:lvl w:ilvl="8" w:tplc="0419001B" w:tentative="1">
      <w:start w:val="1"/>
      <w:numFmt w:val="lowerRoman"/>
      <w:lvlText w:val="%9."/>
      <w:lvlJc w:val="right"/>
      <w:pPr>
        <w:ind w:left="6369" w:hanging="180"/>
      </w:pPr>
      <w:rPr>
        <w:rFonts w:cs="Times New Roman"/>
      </w:rPr>
    </w:lvl>
  </w:abstractNum>
  <w:abstractNum w:abstractNumId="18">
    <w:nsid w:val="6F2244BF"/>
    <w:multiLevelType w:val="hybridMultilevel"/>
    <w:tmpl w:val="000E8EC4"/>
    <w:lvl w:ilvl="0" w:tplc="E50C8D6C">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4CF0A89"/>
    <w:multiLevelType w:val="hybridMultilevel"/>
    <w:tmpl w:val="8F567254"/>
    <w:lvl w:ilvl="0" w:tplc="7E10A418">
      <w:start w:val="1"/>
      <w:numFmt w:val="decimal"/>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2749EA"/>
    <w:multiLevelType w:val="multilevel"/>
    <w:tmpl w:val="91D4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4"/>
  </w:num>
  <w:num w:numId="4">
    <w:abstractNumId w:val="18"/>
  </w:num>
  <w:num w:numId="5">
    <w:abstractNumId w:val="17"/>
  </w:num>
  <w:num w:numId="6">
    <w:abstractNumId w:val="16"/>
  </w:num>
  <w:num w:numId="7">
    <w:abstractNumId w:val="5"/>
  </w:num>
  <w:num w:numId="8">
    <w:abstractNumId w:val="15"/>
  </w:num>
  <w:num w:numId="9">
    <w:abstractNumId w:val="3"/>
  </w:num>
  <w:num w:numId="10">
    <w:abstractNumId w:val="7"/>
  </w:num>
  <w:num w:numId="11">
    <w:abstractNumId w:val="8"/>
  </w:num>
  <w:num w:numId="12">
    <w:abstractNumId w:val="19"/>
  </w:num>
  <w:num w:numId="13">
    <w:abstractNumId w:val="11"/>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6"/>
  </w:num>
  <w:num w:numId="18">
    <w:abstractNumId w:val="13"/>
  </w:num>
  <w:num w:numId="19">
    <w:abstractNumId w:val="20"/>
  </w:num>
  <w:num w:numId="20">
    <w:abstractNumId w:val="2"/>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331558"/>
    <w:rsid w:val="00005421"/>
    <w:rsid w:val="00010E6B"/>
    <w:rsid w:val="000173F5"/>
    <w:rsid w:val="0002749F"/>
    <w:rsid w:val="0002795C"/>
    <w:rsid w:val="000324E9"/>
    <w:rsid w:val="00040A66"/>
    <w:rsid w:val="00041DD2"/>
    <w:rsid w:val="0004561C"/>
    <w:rsid w:val="000545AA"/>
    <w:rsid w:val="00054EBF"/>
    <w:rsid w:val="00057C5F"/>
    <w:rsid w:val="00075586"/>
    <w:rsid w:val="00076910"/>
    <w:rsid w:val="000779CE"/>
    <w:rsid w:val="00083B51"/>
    <w:rsid w:val="00093BBE"/>
    <w:rsid w:val="00094DDE"/>
    <w:rsid w:val="0009570A"/>
    <w:rsid w:val="000969DB"/>
    <w:rsid w:val="000B5865"/>
    <w:rsid w:val="000C0CE8"/>
    <w:rsid w:val="000C1D0A"/>
    <w:rsid w:val="000E1B53"/>
    <w:rsid w:val="000E29A0"/>
    <w:rsid w:val="000E4953"/>
    <w:rsid w:val="000F1205"/>
    <w:rsid w:val="000F146D"/>
    <w:rsid w:val="000F4123"/>
    <w:rsid w:val="001007A0"/>
    <w:rsid w:val="00115BF3"/>
    <w:rsid w:val="00117F8E"/>
    <w:rsid w:val="00124EC1"/>
    <w:rsid w:val="00125236"/>
    <w:rsid w:val="00131917"/>
    <w:rsid w:val="001410DC"/>
    <w:rsid w:val="00142267"/>
    <w:rsid w:val="00142891"/>
    <w:rsid w:val="001444A2"/>
    <w:rsid w:val="00151E77"/>
    <w:rsid w:val="00164465"/>
    <w:rsid w:val="001754E6"/>
    <w:rsid w:val="0018254F"/>
    <w:rsid w:val="00182A4B"/>
    <w:rsid w:val="00187948"/>
    <w:rsid w:val="001933D1"/>
    <w:rsid w:val="00194DD4"/>
    <w:rsid w:val="001A1074"/>
    <w:rsid w:val="001A5E4A"/>
    <w:rsid w:val="001C06D2"/>
    <w:rsid w:val="001C29A9"/>
    <w:rsid w:val="001C3476"/>
    <w:rsid w:val="001C3CF8"/>
    <w:rsid w:val="001C4FC0"/>
    <w:rsid w:val="001C56AA"/>
    <w:rsid w:val="001C581B"/>
    <w:rsid w:val="001C7142"/>
    <w:rsid w:val="001D5183"/>
    <w:rsid w:val="001E1822"/>
    <w:rsid w:val="001F6185"/>
    <w:rsid w:val="00202046"/>
    <w:rsid w:val="0020246C"/>
    <w:rsid w:val="002027AE"/>
    <w:rsid w:val="0020513D"/>
    <w:rsid w:val="00205315"/>
    <w:rsid w:val="00205894"/>
    <w:rsid w:val="002072EE"/>
    <w:rsid w:val="0021137F"/>
    <w:rsid w:val="002139AB"/>
    <w:rsid w:val="00216EE7"/>
    <w:rsid w:val="002233B7"/>
    <w:rsid w:val="00223E5F"/>
    <w:rsid w:val="00225A47"/>
    <w:rsid w:val="002262D6"/>
    <w:rsid w:val="00226E88"/>
    <w:rsid w:val="002276BC"/>
    <w:rsid w:val="00233B7D"/>
    <w:rsid w:val="00237420"/>
    <w:rsid w:val="00256221"/>
    <w:rsid w:val="00257192"/>
    <w:rsid w:val="0026163C"/>
    <w:rsid w:val="00264ED1"/>
    <w:rsid w:val="0026556F"/>
    <w:rsid w:val="00266B5D"/>
    <w:rsid w:val="00270833"/>
    <w:rsid w:val="002845FE"/>
    <w:rsid w:val="002959DA"/>
    <w:rsid w:val="00295B1F"/>
    <w:rsid w:val="00296932"/>
    <w:rsid w:val="00297CEA"/>
    <w:rsid w:val="002A0132"/>
    <w:rsid w:val="002B4AE9"/>
    <w:rsid w:val="002C00CF"/>
    <w:rsid w:val="002C6ACA"/>
    <w:rsid w:val="002C6CB1"/>
    <w:rsid w:val="002C7BEA"/>
    <w:rsid w:val="002D3E57"/>
    <w:rsid w:val="002E17BD"/>
    <w:rsid w:val="002E23A4"/>
    <w:rsid w:val="002E66B4"/>
    <w:rsid w:val="002F23F9"/>
    <w:rsid w:val="002F538E"/>
    <w:rsid w:val="002F57FC"/>
    <w:rsid w:val="002F6CAD"/>
    <w:rsid w:val="0031174F"/>
    <w:rsid w:val="00316FBE"/>
    <w:rsid w:val="00321F33"/>
    <w:rsid w:val="00330F87"/>
    <w:rsid w:val="00331558"/>
    <w:rsid w:val="0033226A"/>
    <w:rsid w:val="00333C02"/>
    <w:rsid w:val="003348D6"/>
    <w:rsid w:val="00336242"/>
    <w:rsid w:val="00337B4B"/>
    <w:rsid w:val="0035658D"/>
    <w:rsid w:val="00390AB1"/>
    <w:rsid w:val="00392A6F"/>
    <w:rsid w:val="003A2E26"/>
    <w:rsid w:val="003A4ED2"/>
    <w:rsid w:val="003C1211"/>
    <w:rsid w:val="003E049E"/>
    <w:rsid w:val="003E13AB"/>
    <w:rsid w:val="003E2647"/>
    <w:rsid w:val="003F3ACE"/>
    <w:rsid w:val="003F3BFA"/>
    <w:rsid w:val="0041067F"/>
    <w:rsid w:val="0041722C"/>
    <w:rsid w:val="004233ED"/>
    <w:rsid w:val="00424E1F"/>
    <w:rsid w:val="00441504"/>
    <w:rsid w:val="00450BE8"/>
    <w:rsid w:val="004541F7"/>
    <w:rsid w:val="00455784"/>
    <w:rsid w:val="004616F8"/>
    <w:rsid w:val="004666C4"/>
    <w:rsid w:val="00472898"/>
    <w:rsid w:val="004804A7"/>
    <w:rsid w:val="00484899"/>
    <w:rsid w:val="004860C9"/>
    <w:rsid w:val="00495E14"/>
    <w:rsid w:val="004A6BBF"/>
    <w:rsid w:val="004B008F"/>
    <w:rsid w:val="004B00E8"/>
    <w:rsid w:val="004C2595"/>
    <w:rsid w:val="004C628E"/>
    <w:rsid w:val="004D29A1"/>
    <w:rsid w:val="004D2E17"/>
    <w:rsid w:val="004E0621"/>
    <w:rsid w:val="004E1695"/>
    <w:rsid w:val="004E56C3"/>
    <w:rsid w:val="004E62C1"/>
    <w:rsid w:val="004E6402"/>
    <w:rsid w:val="004F0159"/>
    <w:rsid w:val="004F35AE"/>
    <w:rsid w:val="00511577"/>
    <w:rsid w:val="00511F68"/>
    <w:rsid w:val="00516337"/>
    <w:rsid w:val="0052094A"/>
    <w:rsid w:val="005223A8"/>
    <w:rsid w:val="00522CA2"/>
    <w:rsid w:val="00536991"/>
    <w:rsid w:val="0054180D"/>
    <w:rsid w:val="00564F2F"/>
    <w:rsid w:val="00566D15"/>
    <w:rsid w:val="00567579"/>
    <w:rsid w:val="00586D51"/>
    <w:rsid w:val="00587177"/>
    <w:rsid w:val="0058735A"/>
    <w:rsid w:val="00594823"/>
    <w:rsid w:val="0059587E"/>
    <w:rsid w:val="005A34D2"/>
    <w:rsid w:val="005C4E2B"/>
    <w:rsid w:val="005D1DE7"/>
    <w:rsid w:val="005D55ED"/>
    <w:rsid w:val="005F6701"/>
    <w:rsid w:val="0060231C"/>
    <w:rsid w:val="00612867"/>
    <w:rsid w:val="006209BF"/>
    <w:rsid w:val="006257D5"/>
    <w:rsid w:val="00627B02"/>
    <w:rsid w:val="00633AD3"/>
    <w:rsid w:val="00634F09"/>
    <w:rsid w:val="00635DE3"/>
    <w:rsid w:val="0063603A"/>
    <w:rsid w:val="00637EAB"/>
    <w:rsid w:val="0065426E"/>
    <w:rsid w:val="00663DEA"/>
    <w:rsid w:val="00673E45"/>
    <w:rsid w:val="0068035C"/>
    <w:rsid w:val="00685D1E"/>
    <w:rsid w:val="0068721A"/>
    <w:rsid w:val="00690AE7"/>
    <w:rsid w:val="00692EE3"/>
    <w:rsid w:val="0069389D"/>
    <w:rsid w:val="00693E65"/>
    <w:rsid w:val="0069444C"/>
    <w:rsid w:val="00694A76"/>
    <w:rsid w:val="00697D41"/>
    <w:rsid w:val="006A1DCA"/>
    <w:rsid w:val="006A6513"/>
    <w:rsid w:val="006B4EB1"/>
    <w:rsid w:val="006C132F"/>
    <w:rsid w:val="006D1AF4"/>
    <w:rsid w:val="006D73BC"/>
    <w:rsid w:val="006E1798"/>
    <w:rsid w:val="006E71DE"/>
    <w:rsid w:val="006E7410"/>
    <w:rsid w:val="006E7A32"/>
    <w:rsid w:val="007012F0"/>
    <w:rsid w:val="007059C9"/>
    <w:rsid w:val="00716A8E"/>
    <w:rsid w:val="00723830"/>
    <w:rsid w:val="00725D53"/>
    <w:rsid w:val="00735E7E"/>
    <w:rsid w:val="00740995"/>
    <w:rsid w:val="00741C6E"/>
    <w:rsid w:val="00742FFF"/>
    <w:rsid w:val="007447A8"/>
    <w:rsid w:val="007734E1"/>
    <w:rsid w:val="0079428D"/>
    <w:rsid w:val="007A3604"/>
    <w:rsid w:val="007A5847"/>
    <w:rsid w:val="007A6A91"/>
    <w:rsid w:val="007B235C"/>
    <w:rsid w:val="007B6265"/>
    <w:rsid w:val="007C1043"/>
    <w:rsid w:val="007C1BAC"/>
    <w:rsid w:val="007D507B"/>
    <w:rsid w:val="007E0BF3"/>
    <w:rsid w:val="007E2493"/>
    <w:rsid w:val="007F79E8"/>
    <w:rsid w:val="00804392"/>
    <w:rsid w:val="00810763"/>
    <w:rsid w:val="008143AF"/>
    <w:rsid w:val="0082224C"/>
    <w:rsid w:val="0082422A"/>
    <w:rsid w:val="008278DB"/>
    <w:rsid w:val="00837423"/>
    <w:rsid w:val="00837478"/>
    <w:rsid w:val="008378F6"/>
    <w:rsid w:val="00837D49"/>
    <w:rsid w:val="00841066"/>
    <w:rsid w:val="008426BB"/>
    <w:rsid w:val="008565FF"/>
    <w:rsid w:val="00863B54"/>
    <w:rsid w:val="00881561"/>
    <w:rsid w:val="00883CC9"/>
    <w:rsid w:val="00884091"/>
    <w:rsid w:val="00895516"/>
    <w:rsid w:val="00896338"/>
    <w:rsid w:val="008A49C5"/>
    <w:rsid w:val="008A4B17"/>
    <w:rsid w:val="008A56A8"/>
    <w:rsid w:val="008A5929"/>
    <w:rsid w:val="008B0453"/>
    <w:rsid w:val="008B095D"/>
    <w:rsid w:val="008C176F"/>
    <w:rsid w:val="008C2DDD"/>
    <w:rsid w:val="008D0014"/>
    <w:rsid w:val="008D4419"/>
    <w:rsid w:val="008D60AD"/>
    <w:rsid w:val="008E369C"/>
    <w:rsid w:val="008F0F67"/>
    <w:rsid w:val="008F2731"/>
    <w:rsid w:val="009143C0"/>
    <w:rsid w:val="00914C38"/>
    <w:rsid w:val="00921BAA"/>
    <w:rsid w:val="0094208D"/>
    <w:rsid w:val="00944656"/>
    <w:rsid w:val="009504B8"/>
    <w:rsid w:val="00953581"/>
    <w:rsid w:val="009540F4"/>
    <w:rsid w:val="0096320A"/>
    <w:rsid w:val="00963F0C"/>
    <w:rsid w:val="00965E5F"/>
    <w:rsid w:val="00966A20"/>
    <w:rsid w:val="00966A50"/>
    <w:rsid w:val="00970C89"/>
    <w:rsid w:val="00971916"/>
    <w:rsid w:val="0097309C"/>
    <w:rsid w:val="0097335A"/>
    <w:rsid w:val="00985EEE"/>
    <w:rsid w:val="00992C7C"/>
    <w:rsid w:val="00993A28"/>
    <w:rsid w:val="00995C1F"/>
    <w:rsid w:val="009A77E6"/>
    <w:rsid w:val="009B1909"/>
    <w:rsid w:val="009B5469"/>
    <w:rsid w:val="009B63B0"/>
    <w:rsid w:val="009D48E9"/>
    <w:rsid w:val="009D5E12"/>
    <w:rsid w:val="009D6019"/>
    <w:rsid w:val="009E0D32"/>
    <w:rsid w:val="009E34E0"/>
    <w:rsid w:val="009E4A87"/>
    <w:rsid w:val="009F452C"/>
    <w:rsid w:val="009F6BC6"/>
    <w:rsid w:val="00A0090F"/>
    <w:rsid w:val="00A03B31"/>
    <w:rsid w:val="00A1160F"/>
    <w:rsid w:val="00A14208"/>
    <w:rsid w:val="00A16859"/>
    <w:rsid w:val="00A247DB"/>
    <w:rsid w:val="00A339DB"/>
    <w:rsid w:val="00A50B69"/>
    <w:rsid w:val="00A52104"/>
    <w:rsid w:val="00A558CF"/>
    <w:rsid w:val="00A65F25"/>
    <w:rsid w:val="00A66645"/>
    <w:rsid w:val="00A66DA6"/>
    <w:rsid w:val="00A674B6"/>
    <w:rsid w:val="00A70C75"/>
    <w:rsid w:val="00A717EA"/>
    <w:rsid w:val="00A71CC4"/>
    <w:rsid w:val="00A7679F"/>
    <w:rsid w:val="00A8019E"/>
    <w:rsid w:val="00A9603D"/>
    <w:rsid w:val="00AA7E0A"/>
    <w:rsid w:val="00AB0B6A"/>
    <w:rsid w:val="00AB14C0"/>
    <w:rsid w:val="00AB4082"/>
    <w:rsid w:val="00AC15E6"/>
    <w:rsid w:val="00AC6C6F"/>
    <w:rsid w:val="00AC7679"/>
    <w:rsid w:val="00AD4AF3"/>
    <w:rsid w:val="00AD59E6"/>
    <w:rsid w:val="00AD6707"/>
    <w:rsid w:val="00AE5AED"/>
    <w:rsid w:val="00AE79CC"/>
    <w:rsid w:val="00AF07B6"/>
    <w:rsid w:val="00AF1E16"/>
    <w:rsid w:val="00AF3B57"/>
    <w:rsid w:val="00B00052"/>
    <w:rsid w:val="00B0113A"/>
    <w:rsid w:val="00B06B47"/>
    <w:rsid w:val="00B118A6"/>
    <w:rsid w:val="00B2109A"/>
    <w:rsid w:val="00B23C66"/>
    <w:rsid w:val="00B2458A"/>
    <w:rsid w:val="00B35D81"/>
    <w:rsid w:val="00B37D5B"/>
    <w:rsid w:val="00B41843"/>
    <w:rsid w:val="00B435CA"/>
    <w:rsid w:val="00B54A7E"/>
    <w:rsid w:val="00B55DFD"/>
    <w:rsid w:val="00B57A26"/>
    <w:rsid w:val="00B60B85"/>
    <w:rsid w:val="00B61140"/>
    <w:rsid w:val="00B61C75"/>
    <w:rsid w:val="00B62AEA"/>
    <w:rsid w:val="00B651A2"/>
    <w:rsid w:val="00B773EB"/>
    <w:rsid w:val="00B83421"/>
    <w:rsid w:val="00B87613"/>
    <w:rsid w:val="00B90517"/>
    <w:rsid w:val="00B97ACF"/>
    <w:rsid w:val="00BA0E08"/>
    <w:rsid w:val="00BA45B9"/>
    <w:rsid w:val="00BC0CD0"/>
    <w:rsid w:val="00BC0DB5"/>
    <w:rsid w:val="00BC5C2A"/>
    <w:rsid w:val="00BC5EFC"/>
    <w:rsid w:val="00BC7AC9"/>
    <w:rsid w:val="00BF07F4"/>
    <w:rsid w:val="00BF0F40"/>
    <w:rsid w:val="00BF10F0"/>
    <w:rsid w:val="00BF1773"/>
    <w:rsid w:val="00BF329A"/>
    <w:rsid w:val="00BF4CB4"/>
    <w:rsid w:val="00BF636B"/>
    <w:rsid w:val="00C13E16"/>
    <w:rsid w:val="00C162E0"/>
    <w:rsid w:val="00C2047B"/>
    <w:rsid w:val="00C2552B"/>
    <w:rsid w:val="00C3268C"/>
    <w:rsid w:val="00C40AF7"/>
    <w:rsid w:val="00C41865"/>
    <w:rsid w:val="00C52A0E"/>
    <w:rsid w:val="00C61406"/>
    <w:rsid w:val="00C6206E"/>
    <w:rsid w:val="00C65DE6"/>
    <w:rsid w:val="00C6742D"/>
    <w:rsid w:val="00C74C0F"/>
    <w:rsid w:val="00C80AFD"/>
    <w:rsid w:val="00C95E88"/>
    <w:rsid w:val="00CA604E"/>
    <w:rsid w:val="00CA66E4"/>
    <w:rsid w:val="00CB61E2"/>
    <w:rsid w:val="00CC2555"/>
    <w:rsid w:val="00CC3508"/>
    <w:rsid w:val="00CC4078"/>
    <w:rsid w:val="00CC5101"/>
    <w:rsid w:val="00CD4211"/>
    <w:rsid w:val="00CF385A"/>
    <w:rsid w:val="00D003E6"/>
    <w:rsid w:val="00D02B2D"/>
    <w:rsid w:val="00D05BBB"/>
    <w:rsid w:val="00D15623"/>
    <w:rsid w:val="00D20311"/>
    <w:rsid w:val="00D217C8"/>
    <w:rsid w:val="00D22AB8"/>
    <w:rsid w:val="00D25511"/>
    <w:rsid w:val="00D314F3"/>
    <w:rsid w:val="00D421B9"/>
    <w:rsid w:val="00D44EDF"/>
    <w:rsid w:val="00D56A47"/>
    <w:rsid w:val="00D60AAD"/>
    <w:rsid w:val="00D64678"/>
    <w:rsid w:val="00D80872"/>
    <w:rsid w:val="00D8265E"/>
    <w:rsid w:val="00D8517E"/>
    <w:rsid w:val="00D85FBA"/>
    <w:rsid w:val="00DA4A13"/>
    <w:rsid w:val="00DA5891"/>
    <w:rsid w:val="00DB5968"/>
    <w:rsid w:val="00DC08F3"/>
    <w:rsid w:val="00DC27D7"/>
    <w:rsid w:val="00DC2B97"/>
    <w:rsid w:val="00DD10E8"/>
    <w:rsid w:val="00DD1B51"/>
    <w:rsid w:val="00DD61B7"/>
    <w:rsid w:val="00DE3B88"/>
    <w:rsid w:val="00DE63F0"/>
    <w:rsid w:val="00DF6024"/>
    <w:rsid w:val="00E00EAC"/>
    <w:rsid w:val="00E14AEF"/>
    <w:rsid w:val="00E21ED6"/>
    <w:rsid w:val="00E24043"/>
    <w:rsid w:val="00E33263"/>
    <w:rsid w:val="00E34DA3"/>
    <w:rsid w:val="00E35E9D"/>
    <w:rsid w:val="00E452E2"/>
    <w:rsid w:val="00E50AEE"/>
    <w:rsid w:val="00E624AF"/>
    <w:rsid w:val="00E65DDD"/>
    <w:rsid w:val="00E72946"/>
    <w:rsid w:val="00E74EFE"/>
    <w:rsid w:val="00E96518"/>
    <w:rsid w:val="00E97A9A"/>
    <w:rsid w:val="00E97CB1"/>
    <w:rsid w:val="00EB1AE0"/>
    <w:rsid w:val="00EB2DF9"/>
    <w:rsid w:val="00EB6C91"/>
    <w:rsid w:val="00EC7092"/>
    <w:rsid w:val="00EC7E7F"/>
    <w:rsid w:val="00EE17A3"/>
    <w:rsid w:val="00EF0BF8"/>
    <w:rsid w:val="00EF47A7"/>
    <w:rsid w:val="00F03A84"/>
    <w:rsid w:val="00F03BC1"/>
    <w:rsid w:val="00F07808"/>
    <w:rsid w:val="00F17E82"/>
    <w:rsid w:val="00F22AC1"/>
    <w:rsid w:val="00F24FA7"/>
    <w:rsid w:val="00F303E7"/>
    <w:rsid w:val="00F32529"/>
    <w:rsid w:val="00F329D5"/>
    <w:rsid w:val="00F422AF"/>
    <w:rsid w:val="00F43DEE"/>
    <w:rsid w:val="00F5162C"/>
    <w:rsid w:val="00F5306B"/>
    <w:rsid w:val="00F54C7B"/>
    <w:rsid w:val="00F6128A"/>
    <w:rsid w:val="00F6260D"/>
    <w:rsid w:val="00F6325B"/>
    <w:rsid w:val="00F6368C"/>
    <w:rsid w:val="00F74D6C"/>
    <w:rsid w:val="00F76C8F"/>
    <w:rsid w:val="00F8697C"/>
    <w:rsid w:val="00F90AF1"/>
    <w:rsid w:val="00F91BE7"/>
    <w:rsid w:val="00F95623"/>
    <w:rsid w:val="00F9603A"/>
    <w:rsid w:val="00F97FF6"/>
    <w:rsid w:val="00FA3CE7"/>
    <w:rsid w:val="00FA6234"/>
    <w:rsid w:val="00FB384F"/>
    <w:rsid w:val="00FB4306"/>
    <w:rsid w:val="00FC1743"/>
    <w:rsid w:val="00FE7838"/>
    <w:rsid w:val="00FF0B54"/>
    <w:rsid w:val="00FF60B4"/>
    <w:rsid w:val="00FF7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2C"/>
    <w:pPr>
      <w:suppressAutoHyphens/>
    </w:pPr>
    <w:rPr>
      <w:sz w:val="28"/>
      <w:lang w:val="uk-UA" w:eastAsia="ar-SA"/>
    </w:rPr>
  </w:style>
  <w:style w:type="paragraph" w:styleId="1">
    <w:name w:val="heading 1"/>
    <w:basedOn w:val="a"/>
    <w:next w:val="a"/>
    <w:link w:val="10"/>
    <w:uiPriority w:val="9"/>
    <w:qFormat/>
    <w:rsid w:val="008B095D"/>
    <w:pPr>
      <w:keepNext/>
      <w:tabs>
        <w:tab w:val="num" w:pos="432"/>
      </w:tabs>
      <w:ind w:left="432" w:hanging="432"/>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B095D"/>
    <w:rPr>
      <w:b/>
      <w:sz w:val="28"/>
      <w:lang w:val="uk-UA" w:eastAsia="ar-SA"/>
    </w:rPr>
  </w:style>
  <w:style w:type="character" w:customStyle="1" w:styleId="WW8Num1z0">
    <w:name w:val="WW8Num1z0"/>
    <w:rsid w:val="008B095D"/>
    <w:rPr>
      <w:rFonts w:ascii="Times New Roman" w:hAnsi="Times New Roman"/>
      <w:color w:val="000000"/>
      <w:spacing w:val="0"/>
      <w:w w:val="100"/>
      <w:position w:val="0"/>
      <w:sz w:val="27"/>
      <w:u w:val="none"/>
      <w:vertAlign w:val="baseline"/>
      <w:lang w:val="ru-RU"/>
    </w:rPr>
  </w:style>
  <w:style w:type="character" w:customStyle="1" w:styleId="WW8Num2z0">
    <w:name w:val="WW8Num2z0"/>
    <w:rsid w:val="008B095D"/>
  </w:style>
  <w:style w:type="character" w:customStyle="1" w:styleId="WW8Num2z1">
    <w:name w:val="WW8Num2z1"/>
    <w:rsid w:val="008B095D"/>
  </w:style>
  <w:style w:type="character" w:customStyle="1" w:styleId="WW8Num2z2">
    <w:name w:val="WW8Num2z2"/>
    <w:rsid w:val="008B095D"/>
  </w:style>
  <w:style w:type="character" w:customStyle="1" w:styleId="WW8Num2z3">
    <w:name w:val="WW8Num2z3"/>
    <w:rsid w:val="008B095D"/>
  </w:style>
  <w:style w:type="character" w:customStyle="1" w:styleId="WW8Num2z4">
    <w:name w:val="WW8Num2z4"/>
    <w:rsid w:val="008B095D"/>
  </w:style>
  <w:style w:type="character" w:customStyle="1" w:styleId="WW8Num2z5">
    <w:name w:val="WW8Num2z5"/>
    <w:rsid w:val="008B095D"/>
  </w:style>
  <w:style w:type="character" w:customStyle="1" w:styleId="WW8Num2z6">
    <w:name w:val="WW8Num2z6"/>
    <w:rsid w:val="008B095D"/>
  </w:style>
  <w:style w:type="character" w:customStyle="1" w:styleId="WW8Num2z7">
    <w:name w:val="WW8Num2z7"/>
    <w:rsid w:val="008B095D"/>
  </w:style>
  <w:style w:type="character" w:customStyle="1" w:styleId="WW8Num2z8">
    <w:name w:val="WW8Num2z8"/>
    <w:rsid w:val="008B095D"/>
  </w:style>
  <w:style w:type="character" w:customStyle="1" w:styleId="11">
    <w:name w:val="Основной шрифт абзаца1"/>
    <w:rsid w:val="008B095D"/>
  </w:style>
  <w:style w:type="character" w:styleId="a3">
    <w:name w:val="Strong"/>
    <w:basedOn w:val="a0"/>
    <w:uiPriority w:val="22"/>
    <w:qFormat/>
    <w:rsid w:val="008B095D"/>
    <w:rPr>
      <w:rFonts w:cs="Times New Roman"/>
      <w:b/>
    </w:rPr>
  </w:style>
  <w:style w:type="character" w:customStyle="1" w:styleId="3">
    <w:name w:val="Основной текст (3)_"/>
    <w:rsid w:val="008B095D"/>
    <w:rPr>
      <w:b/>
      <w:sz w:val="27"/>
      <w:lang w:eastAsia="ar-SA" w:bidi="ar-SA"/>
    </w:rPr>
  </w:style>
  <w:style w:type="character" w:customStyle="1" w:styleId="12">
    <w:name w:val="Заголовок №1_"/>
    <w:rsid w:val="008B095D"/>
    <w:rPr>
      <w:b/>
      <w:sz w:val="27"/>
      <w:lang w:eastAsia="ar-SA" w:bidi="ar-SA"/>
    </w:rPr>
  </w:style>
  <w:style w:type="character" w:customStyle="1" w:styleId="a4">
    <w:name w:val="Колонтитул_"/>
    <w:rsid w:val="008B095D"/>
    <w:rPr>
      <w:lang w:val="ru-RU" w:eastAsia="ar-SA" w:bidi="ar-SA"/>
    </w:rPr>
  </w:style>
  <w:style w:type="character" w:customStyle="1" w:styleId="110">
    <w:name w:val="Колонтитул + 11"/>
    <w:rsid w:val="008B095D"/>
    <w:rPr>
      <w:spacing w:val="0"/>
      <w:sz w:val="23"/>
      <w:lang w:val="ru-RU" w:eastAsia="ar-SA" w:bidi="ar-SA"/>
    </w:rPr>
  </w:style>
  <w:style w:type="character" w:customStyle="1" w:styleId="a5">
    <w:name w:val="Подпись к таблице_"/>
    <w:rsid w:val="008B095D"/>
    <w:rPr>
      <w:sz w:val="27"/>
      <w:lang w:eastAsia="ar-SA" w:bidi="ar-SA"/>
    </w:rPr>
  </w:style>
  <w:style w:type="character" w:styleId="a6">
    <w:name w:val="Hyperlink"/>
    <w:basedOn w:val="a0"/>
    <w:uiPriority w:val="99"/>
    <w:rsid w:val="008B095D"/>
    <w:rPr>
      <w:rFonts w:cs="Times New Roman"/>
      <w:color w:val="0000FF"/>
      <w:u w:val="single"/>
    </w:rPr>
  </w:style>
  <w:style w:type="character" w:customStyle="1" w:styleId="2">
    <w:name w:val="Подпись к таблице (2)_"/>
    <w:rsid w:val="008B095D"/>
    <w:rPr>
      <w:b/>
      <w:sz w:val="27"/>
      <w:lang w:eastAsia="ar-SA" w:bidi="ar-SA"/>
    </w:rPr>
  </w:style>
  <w:style w:type="paragraph" w:customStyle="1" w:styleId="13">
    <w:name w:val="Заголовок1"/>
    <w:basedOn w:val="a"/>
    <w:next w:val="a7"/>
    <w:rsid w:val="008B095D"/>
    <w:pPr>
      <w:keepNext/>
      <w:spacing w:before="240" w:after="120"/>
    </w:pPr>
    <w:rPr>
      <w:rFonts w:ascii="Arial" w:eastAsia="Microsoft YaHei" w:hAnsi="Arial" w:cs="Mangal"/>
      <w:szCs w:val="28"/>
    </w:rPr>
  </w:style>
  <w:style w:type="paragraph" w:styleId="a7">
    <w:name w:val="Body Text"/>
    <w:basedOn w:val="a"/>
    <w:link w:val="a8"/>
    <w:uiPriority w:val="99"/>
    <w:rsid w:val="008B095D"/>
    <w:pPr>
      <w:jc w:val="both"/>
    </w:pPr>
  </w:style>
  <w:style w:type="character" w:customStyle="1" w:styleId="a8">
    <w:name w:val="Основной текст Знак"/>
    <w:basedOn w:val="a0"/>
    <w:link w:val="a7"/>
    <w:uiPriority w:val="99"/>
    <w:locked/>
    <w:rsid w:val="008B095D"/>
    <w:rPr>
      <w:rFonts w:cs="Times New Roman"/>
      <w:sz w:val="28"/>
      <w:lang w:val="uk-UA" w:eastAsia="ar-SA" w:bidi="ar-SA"/>
    </w:rPr>
  </w:style>
  <w:style w:type="paragraph" w:styleId="a9">
    <w:name w:val="List"/>
    <w:basedOn w:val="a7"/>
    <w:uiPriority w:val="99"/>
    <w:rsid w:val="008B095D"/>
    <w:rPr>
      <w:rFonts w:cs="Mangal"/>
    </w:rPr>
  </w:style>
  <w:style w:type="paragraph" w:customStyle="1" w:styleId="14">
    <w:name w:val="Название1"/>
    <w:basedOn w:val="a"/>
    <w:rsid w:val="008B095D"/>
    <w:pPr>
      <w:suppressLineNumbers/>
      <w:spacing w:before="120" w:after="120"/>
    </w:pPr>
    <w:rPr>
      <w:rFonts w:cs="Mangal"/>
      <w:i/>
      <w:iCs/>
      <w:sz w:val="24"/>
      <w:szCs w:val="24"/>
    </w:rPr>
  </w:style>
  <w:style w:type="paragraph" w:customStyle="1" w:styleId="15">
    <w:name w:val="Указатель1"/>
    <w:basedOn w:val="a"/>
    <w:rsid w:val="008B095D"/>
    <w:pPr>
      <w:suppressLineNumbers/>
    </w:pPr>
    <w:rPr>
      <w:rFonts w:cs="Mangal"/>
    </w:rPr>
  </w:style>
  <w:style w:type="paragraph" w:styleId="aa">
    <w:name w:val="Title"/>
    <w:basedOn w:val="a"/>
    <w:next w:val="ab"/>
    <w:link w:val="ac"/>
    <w:uiPriority w:val="10"/>
    <w:qFormat/>
    <w:rsid w:val="008B095D"/>
    <w:pPr>
      <w:jc w:val="center"/>
    </w:pPr>
    <w:rPr>
      <w:b/>
    </w:rPr>
  </w:style>
  <w:style w:type="character" w:customStyle="1" w:styleId="ac">
    <w:name w:val="Название Знак"/>
    <w:basedOn w:val="a0"/>
    <w:link w:val="aa"/>
    <w:uiPriority w:val="10"/>
    <w:locked/>
    <w:rsid w:val="008B095D"/>
    <w:rPr>
      <w:rFonts w:asciiTheme="majorHAnsi" w:eastAsiaTheme="majorEastAsia" w:hAnsiTheme="majorHAnsi" w:cstheme="majorBidi"/>
      <w:b/>
      <w:bCs/>
      <w:kern w:val="28"/>
      <w:sz w:val="32"/>
      <w:szCs w:val="32"/>
      <w:lang w:val="uk-UA" w:eastAsia="ar-SA" w:bidi="ar-SA"/>
    </w:rPr>
  </w:style>
  <w:style w:type="paragraph" w:styleId="ab">
    <w:name w:val="Subtitle"/>
    <w:basedOn w:val="13"/>
    <w:next w:val="a7"/>
    <w:link w:val="ad"/>
    <w:uiPriority w:val="11"/>
    <w:qFormat/>
    <w:rsid w:val="008B095D"/>
    <w:pPr>
      <w:jc w:val="center"/>
    </w:pPr>
    <w:rPr>
      <w:i/>
      <w:iCs/>
    </w:rPr>
  </w:style>
  <w:style w:type="character" w:customStyle="1" w:styleId="ad">
    <w:name w:val="Подзаголовок Знак"/>
    <w:basedOn w:val="a0"/>
    <w:link w:val="ab"/>
    <w:uiPriority w:val="11"/>
    <w:locked/>
    <w:rsid w:val="008B095D"/>
    <w:rPr>
      <w:rFonts w:asciiTheme="majorHAnsi" w:eastAsiaTheme="majorEastAsia" w:hAnsiTheme="majorHAnsi" w:cstheme="majorBidi"/>
      <w:sz w:val="24"/>
      <w:szCs w:val="24"/>
      <w:lang w:val="uk-UA" w:eastAsia="ar-SA" w:bidi="ar-SA"/>
    </w:rPr>
  </w:style>
  <w:style w:type="paragraph" w:customStyle="1" w:styleId="21">
    <w:name w:val="Основной текст 21"/>
    <w:basedOn w:val="a"/>
    <w:rsid w:val="008B095D"/>
    <w:pPr>
      <w:jc w:val="both"/>
    </w:pPr>
    <w:rPr>
      <w:b/>
    </w:rPr>
  </w:style>
  <w:style w:type="paragraph" w:styleId="ae">
    <w:name w:val="Normal (Web)"/>
    <w:basedOn w:val="a"/>
    <w:uiPriority w:val="99"/>
    <w:rsid w:val="008B095D"/>
    <w:pPr>
      <w:spacing w:before="280" w:after="280"/>
    </w:pPr>
    <w:rPr>
      <w:sz w:val="24"/>
      <w:szCs w:val="24"/>
    </w:rPr>
  </w:style>
  <w:style w:type="paragraph" w:customStyle="1" w:styleId="30">
    <w:name w:val="Основной текст (3)"/>
    <w:basedOn w:val="a"/>
    <w:rsid w:val="008B095D"/>
    <w:pPr>
      <w:shd w:val="clear" w:color="auto" w:fill="FFFFFF"/>
      <w:spacing w:before="360" w:after="360" w:line="317" w:lineRule="exact"/>
    </w:pPr>
    <w:rPr>
      <w:b/>
      <w:bCs/>
      <w:sz w:val="27"/>
      <w:szCs w:val="27"/>
      <w:lang w:val="ru-RU"/>
    </w:rPr>
  </w:style>
  <w:style w:type="paragraph" w:customStyle="1" w:styleId="16">
    <w:name w:val="Заголовок №1"/>
    <w:basedOn w:val="a"/>
    <w:rsid w:val="008B095D"/>
    <w:pPr>
      <w:shd w:val="clear" w:color="auto" w:fill="FFFFFF"/>
      <w:spacing w:after="300" w:line="322" w:lineRule="exact"/>
    </w:pPr>
    <w:rPr>
      <w:b/>
      <w:bCs/>
      <w:sz w:val="27"/>
      <w:szCs w:val="27"/>
      <w:lang w:val="ru-RU"/>
    </w:rPr>
  </w:style>
  <w:style w:type="paragraph" w:customStyle="1" w:styleId="af">
    <w:name w:val="Колонтитул"/>
    <w:basedOn w:val="a"/>
    <w:rsid w:val="008B095D"/>
    <w:pPr>
      <w:shd w:val="clear" w:color="auto" w:fill="FFFFFF"/>
    </w:pPr>
    <w:rPr>
      <w:sz w:val="20"/>
      <w:lang w:val="ru-RU"/>
    </w:rPr>
  </w:style>
  <w:style w:type="paragraph" w:customStyle="1" w:styleId="af0">
    <w:name w:val="Подпись к таблице"/>
    <w:basedOn w:val="a"/>
    <w:rsid w:val="008B095D"/>
    <w:pPr>
      <w:shd w:val="clear" w:color="auto" w:fill="FFFFFF"/>
      <w:spacing w:line="240" w:lineRule="atLeast"/>
    </w:pPr>
    <w:rPr>
      <w:sz w:val="27"/>
      <w:szCs w:val="27"/>
      <w:lang w:val="ru-RU"/>
    </w:rPr>
  </w:style>
  <w:style w:type="paragraph" w:customStyle="1" w:styleId="20">
    <w:name w:val="Подпись к таблице (2)"/>
    <w:basedOn w:val="a"/>
    <w:rsid w:val="008B095D"/>
    <w:pPr>
      <w:shd w:val="clear" w:color="auto" w:fill="FFFFFF"/>
      <w:spacing w:line="312" w:lineRule="exact"/>
      <w:ind w:firstLine="700"/>
      <w:jc w:val="both"/>
    </w:pPr>
    <w:rPr>
      <w:b/>
      <w:bCs/>
      <w:sz w:val="27"/>
      <w:szCs w:val="27"/>
      <w:lang w:val="ru-RU"/>
    </w:rPr>
  </w:style>
  <w:style w:type="paragraph" w:customStyle="1" w:styleId="af1">
    <w:name w:val="Содержимое таблицы"/>
    <w:basedOn w:val="a"/>
    <w:rsid w:val="008B095D"/>
    <w:pPr>
      <w:suppressLineNumbers/>
    </w:pPr>
  </w:style>
  <w:style w:type="paragraph" w:customStyle="1" w:styleId="af2">
    <w:name w:val="Заголовок таблицы"/>
    <w:basedOn w:val="af1"/>
    <w:rsid w:val="008B095D"/>
    <w:pPr>
      <w:jc w:val="center"/>
    </w:pPr>
    <w:rPr>
      <w:b/>
      <w:bCs/>
    </w:rPr>
  </w:style>
  <w:style w:type="paragraph" w:customStyle="1" w:styleId="af3">
    <w:name w:val="Содержимое врезки"/>
    <w:basedOn w:val="a7"/>
    <w:rsid w:val="008B095D"/>
  </w:style>
  <w:style w:type="paragraph" w:styleId="af4">
    <w:name w:val="header"/>
    <w:basedOn w:val="a"/>
    <w:link w:val="af5"/>
    <w:uiPriority w:val="99"/>
    <w:rsid w:val="008B095D"/>
    <w:pPr>
      <w:suppressLineNumbers/>
      <w:tabs>
        <w:tab w:val="center" w:pos="4819"/>
        <w:tab w:val="right" w:pos="9638"/>
      </w:tabs>
    </w:pPr>
  </w:style>
  <w:style w:type="character" w:customStyle="1" w:styleId="af5">
    <w:name w:val="Верхний колонтитул Знак"/>
    <w:basedOn w:val="a0"/>
    <w:link w:val="af4"/>
    <w:uiPriority w:val="99"/>
    <w:semiHidden/>
    <w:locked/>
    <w:rsid w:val="008B095D"/>
    <w:rPr>
      <w:rFonts w:cs="Times New Roman"/>
      <w:sz w:val="28"/>
      <w:lang w:val="uk-UA" w:eastAsia="ar-SA" w:bidi="ar-SA"/>
    </w:rPr>
  </w:style>
  <w:style w:type="paragraph" w:styleId="af6">
    <w:name w:val="footer"/>
    <w:basedOn w:val="a"/>
    <w:link w:val="af7"/>
    <w:uiPriority w:val="99"/>
    <w:rsid w:val="008B095D"/>
    <w:pPr>
      <w:suppressLineNumbers/>
      <w:tabs>
        <w:tab w:val="center" w:pos="4819"/>
        <w:tab w:val="right" w:pos="9638"/>
      </w:tabs>
    </w:pPr>
  </w:style>
  <w:style w:type="character" w:customStyle="1" w:styleId="af7">
    <w:name w:val="Нижний колонтитул Знак"/>
    <w:basedOn w:val="a0"/>
    <w:link w:val="af6"/>
    <w:uiPriority w:val="99"/>
    <w:semiHidden/>
    <w:locked/>
    <w:rsid w:val="008B095D"/>
    <w:rPr>
      <w:rFonts w:cs="Times New Roman"/>
      <w:sz w:val="28"/>
      <w:lang w:val="uk-UA" w:eastAsia="ar-SA" w:bidi="ar-SA"/>
    </w:rPr>
  </w:style>
  <w:style w:type="paragraph" w:customStyle="1" w:styleId="rvps12">
    <w:name w:val="rvps12"/>
    <w:basedOn w:val="a"/>
    <w:rsid w:val="002F23F9"/>
    <w:pPr>
      <w:suppressAutoHyphens w:val="0"/>
      <w:spacing w:before="100" w:beforeAutospacing="1" w:after="100" w:afterAutospacing="1"/>
    </w:pPr>
    <w:rPr>
      <w:sz w:val="24"/>
      <w:szCs w:val="24"/>
      <w:lang w:val="ru-RU" w:eastAsia="ru-RU"/>
    </w:rPr>
  </w:style>
  <w:style w:type="paragraph" w:customStyle="1" w:styleId="rvps14">
    <w:name w:val="rvps14"/>
    <w:basedOn w:val="a"/>
    <w:rsid w:val="002F23F9"/>
    <w:pPr>
      <w:suppressAutoHyphens w:val="0"/>
      <w:spacing w:before="100" w:beforeAutospacing="1" w:after="100" w:afterAutospacing="1"/>
    </w:pPr>
    <w:rPr>
      <w:sz w:val="24"/>
      <w:szCs w:val="24"/>
      <w:lang w:val="ru-RU" w:eastAsia="ru-RU"/>
    </w:rPr>
  </w:style>
  <w:style w:type="table" w:styleId="af8">
    <w:name w:val="Table Grid"/>
    <w:basedOn w:val="a1"/>
    <w:uiPriority w:val="59"/>
    <w:rsid w:val="0097309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E0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lang w:eastAsia="uk-UA"/>
    </w:rPr>
  </w:style>
  <w:style w:type="character" w:customStyle="1" w:styleId="HTML0">
    <w:name w:val="Стандартный HTML Знак"/>
    <w:basedOn w:val="a0"/>
    <w:link w:val="HTML"/>
    <w:uiPriority w:val="99"/>
    <w:locked/>
    <w:rsid w:val="00E00EAC"/>
    <w:rPr>
      <w:rFonts w:ascii="Courier New" w:hAnsi="Courier New" w:cs="Times New Roman"/>
      <w:lang w:val="uk-UA" w:eastAsia="uk-UA"/>
    </w:rPr>
  </w:style>
  <w:style w:type="paragraph" w:styleId="af9">
    <w:name w:val="List Paragraph"/>
    <w:basedOn w:val="a"/>
    <w:uiPriority w:val="34"/>
    <w:qFormat/>
    <w:rsid w:val="00F5162C"/>
    <w:pPr>
      <w:ind w:left="720"/>
      <w:contextualSpacing/>
    </w:pPr>
  </w:style>
  <w:style w:type="paragraph" w:styleId="afa">
    <w:name w:val="No Spacing"/>
    <w:uiPriority w:val="1"/>
    <w:qFormat/>
    <w:rsid w:val="001C581B"/>
    <w:rPr>
      <w:rFonts w:asciiTheme="minorHAnsi" w:eastAsiaTheme="minorHAnsi" w:hAnsiTheme="minorHAnsi" w:cstheme="minorBidi"/>
      <w:sz w:val="22"/>
      <w:szCs w:val="22"/>
      <w:lang w:val="uk-UA" w:eastAsia="en-US"/>
    </w:rPr>
  </w:style>
  <w:style w:type="paragraph" w:styleId="afb">
    <w:name w:val="Balloon Text"/>
    <w:basedOn w:val="a"/>
    <w:link w:val="afc"/>
    <w:semiHidden/>
    <w:unhideWhenUsed/>
    <w:rsid w:val="00B23C66"/>
    <w:rPr>
      <w:rFonts w:ascii="Tahoma" w:hAnsi="Tahoma" w:cs="Tahoma"/>
      <w:sz w:val="16"/>
      <w:szCs w:val="16"/>
    </w:rPr>
  </w:style>
  <w:style w:type="character" w:customStyle="1" w:styleId="afc">
    <w:name w:val="Текст выноски Знак"/>
    <w:basedOn w:val="a0"/>
    <w:link w:val="afb"/>
    <w:semiHidden/>
    <w:rsid w:val="00B23C66"/>
    <w:rPr>
      <w:rFonts w:ascii="Tahoma" w:hAnsi="Tahoma" w:cs="Tahoma"/>
      <w:sz w:val="16"/>
      <w:szCs w:val="16"/>
      <w:lang w:val="uk-UA" w:eastAsia="ar-SA"/>
    </w:rPr>
  </w:style>
  <w:style w:type="paragraph" w:customStyle="1" w:styleId="17">
    <w:name w:val="Без интервала1"/>
    <w:qFormat/>
    <w:rsid w:val="00A8019E"/>
    <w:rPr>
      <w:rFonts w:ascii="Calibri" w:hAnsi="Calibri"/>
      <w:sz w:val="22"/>
      <w:szCs w:val="22"/>
      <w:lang w:eastAsia="en-US"/>
    </w:rPr>
  </w:style>
  <w:style w:type="character" w:customStyle="1" w:styleId="rvts11">
    <w:name w:val="rvts11"/>
    <w:basedOn w:val="a0"/>
    <w:rsid w:val="001A5E4A"/>
  </w:style>
  <w:style w:type="paragraph" w:customStyle="1" w:styleId="Default">
    <w:name w:val="Default"/>
    <w:rsid w:val="001A5E4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1989149">
      <w:bodyDiv w:val="1"/>
      <w:marLeft w:val="0"/>
      <w:marRight w:val="0"/>
      <w:marTop w:val="0"/>
      <w:marBottom w:val="0"/>
      <w:divBdr>
        <w:top w:val="none" w:sz="0" w:space="0" w:color="auto"/>
        <w:left w:val="none" w:sz="0" w:space="0" w:color="auto"/>
        <w:bottom w:val="none" w:sz="0" w:space="0" w:color="auto"/>
        <w:right w:val="none" w:sz="0" w:space="0" w:color="auto"/>
      </w:divBdr>
    </w:div>
    <w:div w:id="1332685128">
      <w:bodyDiv w:val="1"/>
      <w:marLeft w:val="0"/>
      <w:marRight w:val="0"/>
      <w:marTop w:val="0"/>
      <w:marBottom w:val="0"/>
      <w:divBdr>
        <w:top w:val="none" w:sz="0" w:space="0" w:color="auto"/>
        <w:left w:val="none" w:sz="0" w:space="0" w:color="auto"/>
        <w:bottom w:val="none" w:sz="0" w:space="0" w:color="auto"/>
        <w:right w:val="none" w:sz="0" w:space="0" w:color="auto"/>
      </w:divBdr>
      <w:divsChild>
        <w:div w:id="1565407735">
          <w:marLeft w:val="0"/>
          <w:marRight w:val="0"/>
          <w:marTop w:val="0"/>
          <w:marBottom w:val="1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hnya.cg.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D8B98-2DF8-4C8F-B1AA-A0E3AB09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11</Pages>
  <Words>3865</Words>
  <Characters>22033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
  <LinksUpToDate>false</LinksUpToDate>
  <CharactersWithSpaces>25847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Економ-1</dc:creator>
  <cp:lastModifiedBy>Светлана</cp:lastModifiedBy>
  <cp:revision>185</cp:revision>
  <cp:lastPrinted>2019-11-25T13:40:00Z</cp:lastPrinted>
  <dcterms:created xsi:type="dcterms:W3CDTF">2019-03-21T12:55:00Z</dcterms:created>
  <dcterms:modified xsi:type="dcterms:W3CDTF">2019-11-25T13:44:00Z</dcterms:modified>
</cp:coreProperties>
</file>